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酸水解氨基酸样品前处理方法</w:t>
      </w:r>
    </w:p>
    <w:p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color w:val="FF0000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1．准确称取固体样品50-200 mg（根据氨基酸的大体含量，如鱼粉可以少称，水果等可以大量称样），小心加入水解管中，注意：尽量防止挂壁。</w:t>
      </w:r>
      <w:r>
        <w:rPr>
          <w:rFonts w:ascii="Times New Roman" w:hAnsi="Times New Roman" w:eastAsia="宋体" w:cs="Times New Roman"/>
          <w:color w:val="FF0000"/>
          <w:sz w:val="24"/>
          <w:szCs w:val="32"/>
        </w:rPr>
        <w:t>（注：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如果是蛋白质或者从食物中提取的多肽样品，固体样品建议称取20-40 mg；如果样品是牛奶、果汁等，建议先用凯氏定氮法测蛋白质的含量，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再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量取液体样品，确保样品中含有10-20mg的蛋白）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2．小心加入1:1的分析纯盐酸（约6 M）10 ml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（注：购买的分析盐酸是12 M，因此需要进行1：1稀释，然后向样品中加入10 mL 6 M的盐酸，尽量不要在这里减少盐酸体积）</w:t>
      </w:r>
      <w:r>
        <w:rPr>
          <w:rFonts w:hint="eastAsia" w:ascii="Times New Roman" w:hAnsi="Times New Roman" w:eastAsia="宋体" w:cs="Times New Roman"/>
          <w:sz w:val="24"/>
          <w:szCs w:val="32"/>
        </w:rPr>
        <w:t>，</w:t>
      </w:r>
      <w:r>
        <w:rPr>
          <w:rFonts w:ascii="Times New Roman" w:hAnsi="Times New Roman" w:eastAsia="宋体" w:cs="Times New Roman"/>
          <w:sz w:val="24"/>
          <w:szCs w:val="32"/>
        </w:rPr>
        <w:t>氮吹仪不加热吹15min后拧紧瓶盖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（这里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也可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不使用氮吹，直接拧紧瓶盖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氮吹是为了排出瓶中空气，减少对氨基酸的氧化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）</w:t>
      </w:r>
      <w:r>
        <w:rPr>
          <w:rFonts w:ascii="Times New Roman" w:hAnsi="Times New Roman" w:eastAsia="宋体" w:cs="Times New Roman"/>
          <w:sz w:val="24"/>
          <w:szCs w:val="32"/>
        </w:rPr>
        <w:t>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3．置烘箱中于110℃水解22-24 h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具体时间根据自己样品来确定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）</w:t>
      </w:r>
      <w:r>
        <w:rPr>
          <w:rFonts w:ascii="Times New Roman" w:hAnsi="Times New Roman" w:eastAsia="宋体" w:cs="Times New Roman"/>
          <w:sz w:val="24"/>
          <w:szCs w:val="32"/>
        </w:rPr>
        <w:t>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4．样品过滤和定容。水解后的样品取出冷却至室温，开管后用水系滤纸过滤到25或50 ml小容量瓶中，水解管用去离子水洗涤三次，洗涤液过滤到容量瓶中，用去离子水洗涤滤膜，洗涤液也收集到小容量瓶中</w:t>
      </w:r>
      <w:r>
        <w:rPr>
          <w:rFonts w:hint="eastAsia" w:ascii="Times New Roman" w:hAnsi="Times New Roman" w:eastAsia="宋体" w:cs="Times New Roman"/>
          <w:sz w:val="24"/>
          <w:szCs w:val="32"/>
        </w:rPr>
        <w:t>，</w:t>
      </w:r>
      <w:r>
        <w:rPr>
          <w:rFonts w:ascii="Times New Roman" w:hAnsi="Times New Roman" w:eastAsia="宋体" w:cs="Times New Roman"/>
          <w:sz w:val="24"/>
          <w:szCs w:val="32"/>
        </w:rPr>
        <w:t>定容至刻度线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（这一步相当于是稀释，建议第一次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摸索方法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浓度时不要进行定容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以免浓度过低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）</w:t>
      </w:r>
      <w:r>
        <w:rPr>
          <w:rFonts w:ascii="Times New Roman" w:hAnsi="Times New Roman" w:eastAsia="宋体" w:cs="Times New Roman"/>
          <w:sz w:val="24"/>
          <w:szCs w:val="32"/>
        </w:rPr>
        <w:t xml:space="preserve">。 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5．吸取定容后的样品1-2 ml，置真空脱酸仪上脱酸。温度60℃，脱至干燥，底部留有少许固体或痕渍为止。（也可置于70℃水浴锅或70℃氮吹仪上干燥，水浴锅蒸干时应使用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敞口容器</w:t>
      </w:r>
      <w:r>
        <w:rPr>
          <w:rFonts w:ascii="Times New Roman" w:hAnsi="Times New Roman" w:eastAsia="宋体" w:cs="Times New Roman"/>
          <w:sz w:val="24"/>
          <w:szCs w:val="32"/>
        </w:rPr>
        <w:t>以防止冷凝）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（无真空脱酸仪的情况下，使用70℃氮吹仪干燥，这个速度比较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快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，脱酸效果好）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6．脱酸后的样品，加入1-2 ml 样品稀释缓冲液（请提前来动科学院446按量领取稀释液），置震荡混合器上混合均匀，针管吸取通过0.22 μm过滤器过滤后（过滤的步骤请来动科学院453进行），上机分析。</w:t>
      </w:r>
    </w:p>
    <w:p>
      <w:pPr>
        <w:spacing w:line="48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注：请详细记录好每一步骤的取样量、体积，这是计算氨基酸含量时的关键数据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32"/>
        </w:rPr>
        <w:t>（准确记录样品的重量、加入稀释液的体积以及最终测定的样品浓度）</w:t>
      </w:r>
      <w:r>
        <w:rPr>
          <w:rFonts w:ascii="Times New Roman" w:hAnsi="Times New Roman" w:eastAsia="宋体" w:cs="Times New Roman"/>
          <w:b/>
          <w:bCs/>
          <w:sz w:val="24"/>
          <w:szCs w:val="32"/>
        </w:rPr>
        <w:t>。</w:t>
      </w:r>
    </w:p>
    <w:p>
      <w:pPr>
        <w:spacing w:line="480" w:lineRule="auto"/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  <w:szCs w:val="32"/>
        </w:rPr>
      </w:pPr>
      <w:bookmarkStart w:id="0" w:name="OLE_LINK1"/>
      <w:r>
        <w:rPr>
          <w:rFonts w:ascii="Times New Roman" w:hAnsi="Times New Roman" w:eastAsia="宋体" w:cs="Times New Roman"/>
          <w:b/>
          <w:bCs/>
          <w:sz w:val="24"/>
          <w:szCs w:val="32"/>
        </w:rPr>
        <w:t>游离氨基酸的前处理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1.如为固体样品，取样品置于打浆机中打碎或碾碎，备用。含油高时需去除油脂。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2秤取适量打碎样品于小烧杯中加入适量超纯水，涡旋混合2 min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（尽量让样品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溶于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水）</w:t>
      </w:r>
      <w:r>
        <w:rPr>
          <w:rFonts w:ascii="Times New Roman" w:hAnsi="Times New Roman" w:eastAsia="宋体" w:cs="Times New Roman"/>
          <w:sz w:val="24"/>
          <w:szCs w:val="32"/>
        </w:rPr>
        <w:t>，常温下提取氨基酸10-30 min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建议</w:t>
      </w:r>
      <w:r>
        <w:rPr>
          <w:rFonts w:ascii="Times New Roman" w:hAnsi="Times New Roman" w:eastAsia="宋体" w:cs="Times New Roman"/>
          <w:color w:val="FF0000"/>
          <w:sz w:val="24"/>
          <w:szCs w:val="32"/>
        </w:rPr>
        <w:t>30 min</w:t>
      </w:r>
      <w:r>
        <w:rPr>
          <w:rFonts w:hint="eastAsia" w:ascii="Times New Roman" w:hAnsi="Times New Roman" w:eastAsia="宋体" w:cs="Times New Roman"/>
          <w:sz w:val="24"/>
          <w:szCs w:val="32"/>
        </w:rPr>
        <w:t>）</w:t>
      </w:r>
      <w:r>
        <w:rPr>
          <w:rFonts w:ascii="Times New Roman" w:hAnsi="Times New Roman" w:eastAsia="宋体" w:cs="Times New Roman"/>
          <w:sz w:val="24"/>
          <w:szCs w:val="32"/>
        </w:rPr>
        <w:t>，定容至25或50 ml容量瓶中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（第一次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摸索方法时可以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不定容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以免浓度过低</w:t>
      </w:r>
      <w:bookmarkStart w:id="1" w:name="_GoBack"/>
      <w:bookmarkEnd w:id="1"/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）</w:t>
      </w:r>
      <w:r>
        <w:rPr>
          <w:rFonts w:ascii="Times New Roman" w:hAnsi="Times New Roman" w:eastAsia="宋体" w:cs="Times New Roman"/>
          <w:sz w:val="24"/>
          <w:szCs w:val="32"/>
        </w:rPr>
        <w:t>。(注︰液体样品从步骤3开始，无需步骤1和2)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3.取定容后的样液4 ml于离心试管中，按样品︰磺基水杨酸（10%）=4</w:t>
      </w:r>
      <w:r>
        <w:rPr>
          <w:rFonts w:hint="eastAsia" w:ascii="宋体" w:hAnsi="宋体" w:eastAsia="宋体" w:cs="宋体"/>
          <w:sz w:val="24"/>
          <w:szCs w:val="32"/>
        </w:rPr>
        <w:t>∶</w:t>
      </w:r>
      <w:r>
        <w:rPr>
          <w:rFonts w:ascii="Times New Roman" w:hAnsi="Times New Roman" w:eastAsia="宋体" w:cs="Times New Roman"/>
          <w:sz w:val="24"/>
          <w:szCs w:val="32"/>
        </w:rPr>
        <w:t>1加入磺基水杨酸，混合均匀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（可涡旋）</w:t>
      </w:r>
      <w:r>
        <w:rPr>
          <w:rFonts w:ascii="Times New Roman" w:hAnsi="Times New Roman" w:eastAsia="宋体" w:cs="Times New Roman"/>
          <w:sz w:val="24"/>
          <w:szCs w:val="32"/>
        </w:rPr>
        <w:t>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4.置冰箱中2-4 ℃冷藏静置60 min以上。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5.置离心机中以10,000 rpm离心15 min</w:t>
      </w:r>
      <w:r>
        <w:rPr>
          <w:rFonts w:hint="eastAsia" w:ascii="Times New Roman" w:hAnsi="Times New Roman" w:eastAsia="宋体" w:cs="Times New Roman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(尽量全部取出上清并记录上清液体积)</w:t>
      </w:r>
      <w:r>
        <w:rPr>
          <w:rFonts w:ascii="Times New Roman" w:hAnsi="Times New Roman" w:eastAsia="宋体" w:cs="Times New Roman"/>
          <w:sz w:val="24"/>
          <w:szCs w:val="32"/>
        </w:rPr>
        <w:t>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6.取上层清液再次以10,000 rpm离心15 min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(尽量全部取出上清并记录上清液体积)</w:t>
      </w:r>
      <w:r>
        <w:rPr>
          <w:rFonts w:ascii="Times New Roman" w:hAnsi="Times New Roman" w:eastAsia="宋体" w:cs="Times New Roman"/>
          <w:sz w:val="24"/>
          <w:szCs w:val="32"/>
        </w:rPr>
        <w:t>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7.用样品稀释液按1</w:t>
      </w:r>
      <w:r>
        <w:rPr>
          <w:rFonts w:hint="eastAsia" w:ascii="宋体" w:hAnsi="宋体" w:eastAsia="宋体" w:cs="宋体"/>
          <w:sz w:val="24"/>
          <w:szCs w:val="32"/>
        </w:rPr>
        <w:t>∶</w:t>
      </w:r>
      <w:r>
        <w:rPr>
          <w:rFonts w:ascii="Times New Roman" w:hAnsi="Times New Roman" w:eastAsia="宋体" w:cs="Times New Roman"/>
          <w:sz w:val="24"/>
          <w:szCs w:val="32"/>
        </w:rPr>
        <w:t>1--1</w:t>
      </w:r>
      <w:r>
        <w:rPr>
          <w:rFonts w:hint="eastAsia" w:ascii="宋体" w:hAnsi="宋体" w:eastAsia="宋体" w:cs="宋体"/>
          <w:sz w:val="24"/>
          <w:szCs w:val="32"/>
        </w:rPr>
        <w:t>∶</w:t>
      </w:r>
      <w:r>
        <w:rPr>
          <w:rFonts w:ascii="Times New Roman" w:hAnsi="Times New Roman" w:eastAsia="宋体" w:cs="Times New Roman"/>
          <w:sz w:val="24"/>
          <w:szCs w:val="32"/>
        </w:rPr>
        <w:t>100稀释（根据样品中氨氮含量确定稀释倍数，以稀释后样品瓶中氨氮含量0.01-0.006%进样合适，如酱油氨氮含量0.8，稀释100倍为0.008进样正好)（请提前来动科学院446按量领取稀释液）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</w:rPr>
        <w:t>（这里的稀释倍数需要按照自己的样品中蛋白含量进行稀释）</w:t>
      </w:r>
      <w:r>
        <w:rPr>
          <w:rFonts w:ascii="Times New Roman" w:hAnsi="Times New Roman" w:eastAsia="宋体" w:cs="Times New Roman"/>
          <w:sz w:val="24"/>
          <w:szCs w:val="32"/>
        </w:rPr>
        <w:t>。</w:t>
      </w:r>
    </w:p>
    <w:p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32"/>
        </w:rPr>
        <w:t>8.经0.22 μm过滤器过滤后装入试剂瓶中（过滤的步骤请来动科学院453进行），上机分析。</w:t>
      </w:r>
    </w:p>
    <w:bookmarkEnd w:id="0"/>
    <w:p>
      <w:pPr>
        <w:spacing w:line="480" w:lineRule="auto"/>
        <w:ind w:firstLine="482" w:firstLineChars="200"/>
        <w:jc w:val="left"/>
        <w:rPr>
          <w:rFonts w:hint="eastAsia"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注：请详细记录好每一步骤的取样量、体积，这是计算氨基酸含量时的关键数据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32"/>
        </w:rPr>
        <w:t>（准确记录样品的重量、加入稀释液的体积以及最终测定的样品浓度）</w:t>
      </w:r>
      <w:r>
        <w:rPr>
          <w:rFonts w:ascii="Times New Roman" w:hAnsi="Times New Roman" w:eastAsia="宋体" w:cs="Times New Roman"/>
          <w:b/>
          <w:bCs/>
          <w:sz w:val="24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xNGZhOTIxZDMwYzkxOWQ0ODhmMjg4YWM0M2M2NmYifQ=="/>
  </w:docVars>
  <w:rsids>
    <w:rsidRoot w:val="00BA798E"/>
    <w:rsid w:val="004F0839"/>
    <w:rsid w:val="005B5C94"/>
    <w:rsid w:val="005E297B"/>
    <w:rsid w:val="00912FD3"/>
    <w:rsid w:val="00976074"/>
    <w:rsid w:val="00BA798E"/>
    <w:rsid w:val="00C33A75"/>
    <w:rsid w:val="00CD407B"/>
    <w:rsid w:val="00D97FAA"/>
    <w:rsid w:val="00F92197"/>
    <w:rsid w:val="06235D5D"/>
    <w:rsid w:val="115C4AC1"/>
    <w:rsid w:val="221512CC"/>
    <w:rsid w:val="24BE5ECC"/>
    <w:rsid w:val="28966E76"/>
    <w:rsid w:val="2AE244D9"/>
    <w:rsid w:val="2AE34781"/>
    <w:rsid w:val="345C1A8B"/>
    <w:rsid w:val="386A6F36"/>
    <w:rsid w:val="3F47212A"/>
    <w:rsid w:val="48DA5DBD"/>
    <w:rsid w:val="5C1535B8"/>
    <w:rsid w:val="5E2829B3"/>
    <w:rsid w:val="669F4313"/>
    <w:rsid w:val="6704768A"/>
    <w:rsid w:val="67F02AB0"/>
    <w:rsid w:val="7A6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1140</Characters>
  <Lines>9</Lines>
  <Paragraphs>2</Paragraphs>
  <TotalTime>13</TotalTime>
  <ScaleCrop>false</ScaleCrop>
  <LinksUpToDate>false</LinksUpToDate>
  <CharactersWithSpaces>1337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2024-04-11T06:37:00Z</dcterms:created>
  <dc:creator>Administrator</dc:creator>
  <cp:lastModifiedBy>伊扬磊</cp:lastModifiedBy>
  <dcterms:modified xsi:type="dcterms:W3CDTF">2024-04-11T07:57:56Z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CC56E78E20D54325947D6672DE5F8410_13</vt:lpwstr>
  </property>
</Properties>
</file>