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3F" w:rsidRPr="00D4336E" w:rsidRDefault="001A433F" w:rsidP="00D4336E">
      <w:pPr>
        <w:spacing w:line="800" w:lineRule="exact"/>
        <w:jc w:val="center"/>
        <w:rPr>
          <w:rFonts w:ascii="方正小标宋简体" w:eastAsia="方正小标宋简体" w:hAnsi="黑体" w:hint="eastAsia"/>
          <w:color w:val="000000" w:themeColor="text1"/>
          <w:sz w:val="44"/>
          <w:szCs w:val="44"/>
        </w:rPr>
      </w:pPr>
      <w:r w:rsidRPr="00D4336E">
        <w:rPr>
          <w:rFonts w:ascii="方正小标宋简体" w:eastAsia="方正小标宋简体" w:hAnsi="黑体" w:hint="eastAsia"/>
          <w:color w:val="000000" w:themeColor="text1"/>
          <w:sz w:val="44"/>
          <w:szCs w:val="44"/>
        </w:rPr>
        <w:t>西北农林科技大学</w:t>
      </w:r>
    </w:p>
    <w:p w:rsidR="001A433F" w:rsidRPr="00D4336E" w:rsidRDefault="001A433F" w:rsidP="00D4336E">
      <w:pPr>
        <w:spacing w:line="800" w:lineRule="exact"/>
        <w:jc w:val="center"/>
        <w:rPr>
          <w:rFonts w:ascii="方正小标宋简体" w:eastAsia="方正小标宋简体" w:hAnsi="黑体" w:hint="eastAsia"/>
          <w:color w:val="000000" w:themeColor="text1"/>
          <w:sz w:val="44"/>
          <w:szCs w:val="44"/>
        </w:rPr>
      </w:pPr>
      <w:r w:rsidRPr="00D4336E">
        <w:rPr>
          <w:rFonts w:ascii="方正小标宋简体" w:eastAsia="方正小标宋简体" w:hAnsi="黑体" w:hint="eastAsia"/>
          <w:color w:val="000000" w:themeColor="text1"/>
          <w:sz w:val="44"/>
          <w:szCs w:val="44"/>
        </w:rPr>
        <w:t>学术型研究生招生指标配置管理办法（暂行）</w:t>
      </w:r>
    </w:p>
    <w:p w:rsidR="00D4336E" w:rsidRDefault="00D4336E" w:rsidP="00D4336E">
      <w:pPr>
        <w:spacing w:line="600" w:lineRule="exact"/>
        <w:rPr>
          <w:rFonts w:ascii="仿宋_GB2312" w:eastAsia="仿宋_GB2312" w:hAnsi="黑体" w:cs="宋体" w:hint="eastAsia"/>
          <w:color w:val="000000" w:themeColor="text1"/>
          <w:kern w:val="0"/>
          <w:sz w:val="32"/>
          <w:szCs w:val="32"/>
        </w:rPr>
      </w:pPr>
    </w:p>
    <w:p w:rsidR="001A433F" w:rsidRPr="00D4336E" w:rsidRDefault="001A433F" w:rsidP="00D4336E">
      <w:pPr>
        <w:spacing w:line="600" w:lineRule="exact"/>
        <w:jc w:val="center"/>
        <w:rPr>
          <w:rFonts w:ascii="黑体" w:eastAsia="黑体" w:hAnsi="黑体" w:cs="宋体" w:hint="eastAsia"/>
          <w:color w:val="000000" w:themeColor="text1"/>
          <w:kern w:val="0"/>
          <w:sz w:val="32"/>
          <w:szCs w:val="32"/>
        </w:rPr>
      </w:pPr>
      <w:r w:rsidRPr="00D4336E">
        <w:rPr>
          <w:rFonts w:ascii="黑体" w:eastAsia="黑体" w:hAnsi="黑体" w:cs="宋体" w:hint="eastAsia"/>
          <w:color w:val="000000" w:themeColor="text1"/>
          <w:kern w:val="0"/>
          <w:sz w:val="32"/>
          <w:szCs w:val="32"/>
        </w:rPr>
        <w:t>第一章  总  则</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第一条 为优化配置研究生教育资源，提高研究生培养质量，根据教育部《关于改进和完善博士生招生计划管理办法有关工作的通知》（</w:t>
      </w:r>
      <w:proofErr w:type="gramStart"/>
      <w:r w:rsidRPr="00D4336E">
        <w:rPr>
          <w:rFonts w:ascii="仿宋_GB2312" w:eastAsia="仿宋_GB2312" w:hAnsi="华文仿宋" w:cs="宋体" w:hint="eastAsia"/>
          <w:color w:val="000000" w:themeColor="text1"/>
          <w:kern w:val="0"/>
          <w:sz w:val="32"/>
          <w:szCs w:val="32"/>
        </w:rPr>
        <w:t>教发司〔2012〕</w:t>
      </w:r>
      <w:proofErr w:type="gramEnd"/>
      <w:r w:rsidRPr="00D4336E">
        <w:rPr>
          <w:rFonts w:ascii="仿宋_GB2312" w:eastAsia="仿宋_GB2312" w:hAnsi="华文仿宋" w:cs="宋体" w:hint="eastAsia"/>
          <w:color w:val="000000" w:themeColor="text1"/>
          <w:kern w:val="0"/>
          <w:sz w:val="32"/>
          <w:szCs w:val="32"/>
        </w:rPr>
        <w:t>208号）、《西北农林科技大学关于深化研究生教育改革的实施意见》（</w:t>
      </w:r>
      <w:proofErr w:type="gramStart"/>
      <w:r w:rsidRPr="00D4336E">
        <w:rPr>
          <w:rFonts w:ascii="仿宋_GB2312" w:eastAsia="仿宋_GB2312" w:hAnsi="华文仿宋" w:cs="宋体" w:hint="eastAsia"/>
          <w:color w:val="000000" w:themeColor="text1"/>
          <w:kern w:val="0"/>
          <w:sz w:val="32"/>
          <w:szCs w:val="32"/>
        </w:rPr>
        <w:t>校党发</w:t>
      </w:r>
      <w:proofErr w:type="gramEnd"/>
      <w:r w:rsidRPr="00D4336E">
        <w:rPr>
          <w:rFonts w:ascii="仿宋_GB2312" w:eastAsia="仿宋_GB2312" w:hAnsi="华文仿宋" w:cs="宋体" w:hint="eastAsia"/>
          <w:color w:val="000000" w:themeColor="text1"/>
          <w:kern w:val="0"/>
          <w:sz w:val="32"/>
          <w:szCs w:val="32"/>
        </w:rPr>
        <w:t>〔2014〕18号）精神，结合学校</w:t>
      </w:r>
      <w:r w:rsidR="00CD3096" w:rsidRPr="00D4336E">
        <w:rPr>
          <w:rFonts w:ascii="仿宋_GB2312" w:eastAsia="仿宋_GB2312" w:hAnsi="华文仿宋" w:cs="宋体" w:hint="eastAsia"/>
          <w:color w:val="000000" w:themeColor="text1"/>
          <w:kern w:val="0"/>
          <w:sz w:val="32"/>
          <w:szCs w:val="32"/>
        </w:rPr>
        <w:t>实际情况</w:t>
      </w:r>
      <w:r w:rsidRPr="00D4336E">
        <w:rPr>
          <w:rFonts w:ascii="仿宋_GB2312" w:eastAsia="仿宋_GB2312" w:hAnsi="华文仿宋" w:cs="宋体" w:hint="eastAsia"/>
          <w:color w:val="000000" w:themeColor="text1"/>
          <w:kern w:val="0"/>
          <w:sz w:val="32"/>
          <w:szCs w:val="32"/>
        </w:rPr>
        <w:t>，制定本办法。</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第二条 本办法适用于学术型研究生招生指标配置及管理。</w:t>
      </w:r>
    </w:p>
    <w:p w:rsidR="001A433F" w:rsidRPr="00D4336E" w:rsidRDefault="001A433F" w:rsidP="00D4336E">
      <w:pPr>
        <w:tabs>
          <w:tab w:val="num" w:pos="284"/>
        </w:tabs>
        <w:spacing w:line="600" w:lineRule="exact"/>
        <w:ind w:firstLineChars="221" w:firstLine="707"/>
        <w:contextualSpacing/>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第三条 招生指标配置原则</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(一）质量绩效原则。以研究生教育质量和人才培养绩效为导向，以研究生导师科研经费和成果为主要依据，实施动态调整管理机制。</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(二）扶优扶强原则。重点支持学校规划的特色优势学科发展，优先保障高层次人才及创新团队、重大创新平台和重大科研项目需求。</w:t>
      </w:r>
    </w:p>
    <w:p w:rsidR="001A433F" w:rsidRPr="00D4336E" w:rsidRDefault="003C75E0"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 xml:space="preserve">(三) </w:t>
      </w:r>
      <w:r w:rsidR="001A433F" w:rsidRPr="00D4336E">
        <w:rPr>
          <w:rFonts w:ascii="仿宋_GB2312" w:eastAsia="仿宋_GB2312" w:hAnsi="华文仿宋" w:cs="宋体" w:hint="eastAsia"/>
          <w:color w:val="000000" w:themeColor="text1"/>
          <w:kern w:val="0"/>
          <w:sz w:val="32"/>
          <w:szCs w:val="32"/>
        </w:rPr>
        <w:t>前置原则。招生指标于招生前一年配置，引导招生单位</w:t>
      </w:r>
      <w:r w:rsidR="00B154B5" w:rsidRPr="00D4336E">
        <w:rPr>
          <w:rFonts w:ascii="仿宋_GB2312" w:eastAsia="仿宋_GB2312" w:hAnsi="华文仿宋" w:cs="宋体" w:hint="eastAsia"/>
          <w:color w:val="000000" w:themeColor="text1"/>
          <w:kern w:val="0"/>
          <w:sz w:val="32"/>
          <w:szCs w:val="32"/>
        </w:rPr>
        <w:t>有效预期、</w:t>
      </w:r>
      <w:r w:rsidR="001A433F" w:rsidRPr="00D4336E">
        <w:rPr>
          <w:rFonts w:ascii="仿宋_GB2312" w:eastAsia="仿宋_GB2312" w:hAnsi="华文仿宋" w:cs="宋体" w:hint="eastAsia"/>
          <w:color w:val="000000" w:themeColor="text1"/>
          <w:kern w:val="0"/>
          <w:sz w:val="32"/>
          <w:szCs w:val="32"/>
        </w:rPr>
        <w:t>合理规划、提前布局导师资格审核、招生指标配置</w:t>
      </w:r>
      <w:r w:rsidR="00B154B5" w:rsidRPr="00D4336E">
        <w:rPr>
          <w:rFonts w:ascii="仿宋_GB2312" w:eastAsia="仿宋_GB2312" w:hAnsi="华文仿宋" w:cs="宋体" w:hint="eastAsia"/>
          <w:color w:val="000000" w:themeColor="text1"/>
          <w:kern w:val="0"/>
          <w:sz w:val="32"/>
          <w:szCs w:val="32"/>
        </w:rPr>
        <w:t>、研究生培养支撑体系建设</w:t>
      </w:r>
      <w:r w:rsidR="001A433F" w:rsidRPr="00D4336E">
        <w:rPr>
          <w:rFonts w:ascii="仿宋_GB2312" w:eastAsia="仿宋_GB2312" w:hAnsi="华文仿宋" w:cs="宋体" w:hint="eastAsia"/>
          <w:color w:val="000000" w:themeColor="text1"/>
          <w:kern w:val="0"/>
          <w:sz w:val="32"/>
          <w:szCs w:val="32"/>
        </w:rPr>
        <w:t>等工作，强化招生工作科学化管理。</w:t>
      </w:r>
    </w:p>
    <w:p w:rsidR="001A433F" w:rsidRPr="00D4336E" w:rsidRDefault="0019155B" w:rsidP="00D4336E">
      <w:pPr>
        <w:spacing w:line="600" w:lineRule="exact"/>
        <w:ind w:firstLineChars="177" w:firstLine="566"/>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lastRenderedPageBreak/>
        <w:t>（四）</w:t>
      </w:r>
      <w:r w:rsidR="001A433F" w:rsidRPr="00D4336E">
        <w:rPr>
          <w:rFonts w:ascii="仿宋_GB2312" w:eastAsia="仿宋_GB2312" w:hAnsi="华文仿宋" w:cs="宋体" w:hint="eastAsia"/>
          <w:color w:val="000000" w:themeColor="text1"/>
          <w:kern w:val="0"/>
          <w:sz w:val="32"/>
          <w:szCs w:val="32"/>
        </w:rPr>
        <w:t>公平公正公开原则。政策公平</w:t>
      </w:r>
      <w:r w:rsidR="00CD3096" w:rsidRPr="00D4336E">
        <w:rPr>
          <w:rFonts w:ascii="仿宋_GB2312" w:eastAsia="仿宋_GB2312" w:hAnsi="华文仿宋" w:cs="宋体" w:hint="eastAsia"/>
          <w:color w:val="000000" w:themeColor="text1"/>
          <w:kern w:val="0"/>
          <w:sz w:val="32"/>
          <w:szCs w:val="32"/>
        </w:rPr>
        <w:t>，</w:t>
      </w:r>
      <w:r w:rsidR="001A433F" w:rsidRPr="00D4336E">
        <w:rPr>
          <w:rFonts w:ascii="仿宋_GB2312" w:eastAsia="仿宋_GB2312" w:hAnsi="华文仿宋" w:cs="宋体" w:hint="eastAsia"/>
          <w:color w:val="000000" w:themeColor="text1"/>
          <w:kern w:val="0"/>
          <w:sz w:val="32"/>
          <w:szCs w:val="32"/>
        </w:rPr>
        <w:t>程序公正</w:t>
      </w:r>
      <w:r w:rsidR="00CD3096" w:rsidRPr="00D4336E">
        <w:rPr>
          <w:rFonts w:ascii="仿宋_GB2312" w:eastAsia="仿宋_GB2312" w:hAnsi="华文仿宋" w:cs="宋体" w:hint="eastAsia"/>
          <w:color w:val="000000" w:themeColor="text1"/>
          <w:kern w:val="0"/>
          <w:sz w:val="32"/>
          <w:szCs w:val="32"/>
        </w:rPr>
        <w:t>，</w:t>
      </w:r>
      <w:r w:rsidR="001A433F" w:rsidRPr="00D4336E">
        <w:rPr>
          <w:rFonts w:ascii="仿宋_GB2312" w:eastAsia="仿宋_GB2312" w:hAnsi="华文仿宋" w:cs="宋体" w:hint="eastAsia"/>
          <w:color w:val="000000" w:themeColor="text1"/>
          <w:kern w:val="0"/>
          <w:sz w:val="32"/>
          <w:szCs w:val="32"/>
        </w:rPr>
        <w:t>结果公开。</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第四条 招生指标配置管理机制</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学校研究生招生工作组负责审定学校年度研究生招生指标配置</w:t>
      </w:r>
      <w:r w:rsidR="00B154B5" w:rsidRPr="00D4336E">
        <w:rPr>
          <w:rFonts w:ascii="仿宋_GB2312" w:eastAsia="仿宋_GB2312" w:hAnsi="华文仿宋" w:cs="宋体" w:hint="eastAsia"/>
          <w:color w:val="000000" w:themeColor="text1"/>
          <w:kern w:val="0"/>
          <w:sz w:val="32"/>
          <w:szCs w:val="32"/>
        </w:rPr>
        <w:t>管理方案</w:t>
      </w:r>
      <w:r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研究生院负责制定学校年度研究生招生指标配置方案。以一级学科学位授权点为招生指标配置基本单元，将指标分配到各一级学科学位授权点。对非一级学科学位授权点，将参照一级学科学位授权点范式配置招生指标。</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各一级学科建设学院(系、所)（以下简称建设学院）依托一级学科学位授权</w:t>
      </w:r>
      <w:proofErr w:type="gramStart"/>
      <w:r w:rsidRPr="00D4336E">
        <w:rPr>
          <w:rFonts w:ascii="仿宋_GB2312" w:eastAsia="仿宋_GB2312" w:hAnsi="华文仿宋" w:cs="宋体" w:hint="eastAsia"/>
          <w:color w:val="000000" w:themeColor="text1"/>
          <w:kern w:val="0"/>
          <w:sz w:val="32"/>
          <w:szCs w:val="32"/>
        </w:rPr>
        <w:t>点成立</w:t>
      </w:r>
      <w:proofErr w:type="gramEnd"/>
      <w:r w:rsidRPr="00D4336E">
        <w:rPr>
          <w:rFonts w:ascii="仿宋_GB2312" w:eastAsia="仿宋_GB2312" w:hAnsi="华文仿宋" w:cs="宋体" w:hint="eastAsia"/>
          <w:color w:val="000000" w:themeColor="text1"/>
          <w:kern w:val="0"/>
          <w:sz w:val="32"/>
          <w:szCs w:val="32"/>
        </w:rPr>
        <w:t>招生指标配置工作组，负责制定配置方案，将指标配置到二级学科学位授权点及学科方向。工作组组长由建设学院</w:t>
      </w:r>
      <w:r w:rsidR="003B2915" w:rsidRPr="00D4336E">
        <w:rPr>
          <w:rFonts w:ascii="仿宋_GB2312" w:eastAsia="仿宋_GB2312" w:hAnsi="华文仿宋" w:cs="宋体" w:hint="eastAsia"/>
          <w:color w:val="000000" w:themeColor="text1"/>
          <w:kern w:val="0"/>
          <w:sz w:val="32"/>
          <w:szCs w:val="32"/>
        </w:rPr>
        <w:t>院长</w:t>
      </w:r>
      <w:r w:rsidRPr="00D4336E">
        <w:rPr>
          <w:rFonts w:ascii="仿宋_GB2312" w:eastAsia="仿宋_GB2312" w:hAnsi="华文仿宋" w:cs="宋体" w:hint="eastAsia"/>
          <w:color w:val="000000" w:themeColor="text1"/>
          <w:kern w:val="0"/>
          <w:sz w:val="32"/>
          <w:szCs w:val="32"/>
        </w:rPr>
        <w:t>担任，工作组成员由招生学院（系、所）及学位授权点负责人、</w:t>
      </w:r>
      <w:r w:rsidR="003B2915" w:rsidRPr="00D4336E">
        <w:rPr>
          <w:rFonts w:ascii="仿宋_GB2312" w:eastAsia="仿宋_GB2312" w:hAnsi="华文仿宋" w:cs="宋体" w:hint="eastAsia"/>
          <w:color w:val="000000" w:themeColor="text1"/>
          <w:kern w:val="0"/>
          <w:sz w:val="32"/>
          <w:szCs w:val="32"/>
        </w:rPr>
        <w:t>建设及招生学院负责研究生工作的领导、</w:t>
      </w:r>
      <w:r w:rsidRPr="00D4336E">
        <w:rPr>
          <w:rFonts w:ascii="仿宋_GB2312" w:eastAsia="仿宋_GB2312" w:hAnsi="华文仿宋" w:cs="宋体" w:hint="eastAsia"/>
          <w:color w:val="000000" w:themeColor="text1"/>
          <w:kern w:val="0"/>
          <w:sz w:val="32"/>
          <w:szCs w:val="32"/>
        </w:rPr>
        <w:t>指导教师代表组成。</w:t>
      </w:r>
    </w:p>
    <w:p w:rsidR="001A433F" w:rsidRPr="00D4336E" w:rsidRDefault="001A433F" w:rsidP="00D4336E">
      <w:pPr>
        <w:spacing w:line="600" w:lineRule="exact"/>
        <w:jc w:val="center"/>
        <w:rPr>
          <w:rFonts w:ascii="黑体" w:eastAsia="黑体" w:hAnsi="黑体" w:cs="宋体" w:hint="eastAsia"/>
          <w:color w:val="000000" w:themeColor="text1"/>
          <w:kern w:val="0"/>
          <w:sz w:val="32"/>
          <w:szCs w:val="32"/>
        </w:rPr>
      </w:pPr>
      <w:r w:rsidRPr="00D4336E">
        <w:rPr>
          <w:rFonts w:ascii="黑体" w:eastAsia="黑体" w:hAnsi="黑体" w:cs="宋体" w:hint="eastAsia"/>
          <w:color w:val="000000" w:themeColor="text1"/>
          <w:kern w:val="0"/>
          <w:sz w:val="32"/>
          <w:szCs w:val="32"/>
        </w:rPr>
        <w:t>第二章  招生指标构成与配置</w:t>
      </w:r>
    </w:p>
    <w:p w:rsidR="001A433F" w:rsidRPr="00D4336E" w:rsidRDefault="001A433F" w:rsidP="00D4336E">
      <w:pPr>
        <w:tabs>
          <w:tab w:val="num" w:pos="284"/>
        </w:tabs>
        <w:spacing w:line="600" w:lineRule="exact"/>
        <w:ind w:firstLineChars="221" w:firstLine="707"/>
        <w:contextualSpacing/>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第五条 研究生招生指标由基础指标、专项计划指标和调配指标构成。</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第六条 基础指标是指国家招生指标下达前学校的存量指标数（上一年度招生指标数）减去专项招生计划指标</w:t>
      </w:r>
      <w:r w:rsidR="00822C50" w:rsidRPr="00D4336E">
        <w:rPr>
          <w:rFonts w:ascii="仿宋_GB2312" w:eastAsia="仿宋_GB2312" w:hAnsi="华文仿宋" w:cs="宋体" w:hint="eastAsia"/>
          <w:color w:val="000000" w:themeColor="text1"/>
          <w:kern w:val="0"/>
          <w:sz w:val="32"/>
          <w:szCs w:val="32"/>
        </w:rPr>
        <w:t>数</w:t>
      </w:r>
      <w:r w:rsidRPr="00D4336E">
        <w:rPr>
          <w:rFonts w:ascii="仿宋_GB2312" w:eastAsia="仿宋_GB2312" w:hAnsi="华文仿宋" w:cs="宋体" w:hint="eastAsia"/>
          <w:color w:val="000000" w:themeColor="text1"/>
          <w:kern w:val="0"/>
          <w:sz w:val="32"/>
          <w:szCs w:val="32"/>
        </w:rPr>
        <w:t>及调</w:t>
      </w:r>
      <w:r w:rsidR="00D5628A" w:rsidRPr="00D4336E">
        <w:rPr>
          <w:rFonts w:ascii="仿宋_GB2312" w:eastAsia="仿宋_GB2312" w:hAnsi="华文仿宋" w:cs="宋体" w:hint="eastAsia"/>
          <w:color w:val="000000" w:themeColor="text1"/>
          <w:kern w:val="0"/>
          <w:sz w:val="32"/>
          <w:szCs w:val="32"/>
        </w:rPr>
        <w:t>配</w:t>
      </w:r>
      <w:r w:rsidRPr="00D4336E">
        <w:rPr>
          <w:rFonts w:ascii="仿宋_GB2312" w:eastAsia="仿宋_GB2312" w:hAnsi="华文仿宋" w:cs="宋体" w:hint="eastAsia"/>
          <w:color w:val="000000" w:themeColor="text1"/>
          <w:kern w:val="0"/>
          <w:sz w:val="32"/>
          <w:szCs w:val="32"/>
        </w:rPr>
        <w:t>指标</w:t>
      </w:r>
      <w:r w:rsidR="00822C50" w:rsidRPr="00D4336E">
        <w:rPr>
          <w:rFonts w:ascii="仿宋_GB2312" w:eastAsia="仿宋_GB2312" w:hAnsi="华文仿宋" w:cs="宋体" w:hint="eastAsia"/>
          <w:color w:val="000000" w:themeColor="text1"/>
          <w:kern w:val="0"/>
          <w:sz w:val="32"/>
          <w:szCs w:val="32"/>
        </w:rPr>
        <w:t>数</w:t>
      </w:r>
      <w:r w:rsidRPr="00D4336E">
        <w:rPr>
          <w:rFonts w:ascii="仿宋_GB2312" w:eastAsia="仿宋_GB2312" w:hAnsi="华文仿宋" w:cs="宋体" w:hint="eastAsia"/>
          <w:color w:val="000000" w:themeColor="text1"/>
          <w:kern w:val="0"/>
          <w:sz w:val="32"/>
          <w:szCs w:val="32"/>
        </w:rPr>
        <w:t>后的指标。基础指标按照招生一级学科学位授权点为单元进行测算并下达。</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第七条 专项计划指标主要用于满足国家战略需求和学</w:t>
      </w:r>
      <w:r w:rsidRPr="00D4336E">
        <w:rPr>
          <w:rFonts w:ascii="仿宋_GB2312" w:eastAsia="仿宋_GB2312" w:hAnsi="华文仿宋" w:cs="宋体" w:hint="eastAsia"/>
          <w:color w:val="000000" w:themeColor="text1"/>
          <w:kern w:val="0"/>
          <w:sz w:val="32"/>
          <w:szCs w:val="32"/>
        </w:rPr>
        <w:lastRenderedPageBreak/>
        <w:t>校学科发展战略需要。由学校统一安排，单列下达。</w:t>
      </w:r>
    </w:p>
    <w:p w:rsidR="001A433F" w:rsidRPr="00D4336E" w:rsidRDefault="00CA2E0A"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（一）</w:t>
      </w:r>
      <w:r w:rsidR="001A433F" w:rsidRPr="00D4336E">
        <w:rPr>
          <w:rFonts w:ascii="仿宋_GB2312" w:eastAsia="仿宋_GB2312" w:hAnsi="华文仿宋" w:cs="宋体" w:hint="eastAsia"/>
          <w:color w:val="000000" w:themeColor="text1"/>
          <w:kern w:val="0"/>
          <w:sz w:val="32"/>
          <w:szCs w:val="32"/>
        </w:rPr>
        <w:t>国家招生计划中规定的专项计划（简称国家专项计划，以国家下达的各类专项计划具体要求为准）</w:t>
      </w:r>
      <w:r w:rsidR="00803941" w:rsidRPr="00D4336E">
        <w:rPr>
          <w:rFonts w:ascii="仿宋_GB2312" w:eastAsia="仿宋_GB2312" w:hAnsi="华文仿宋" w:cs="宋体" w:hint="eastAsia"/>
          <w:color w:val="000000" w:themeColor="text1"/>
          <w:kern w:val="0"/>
          <w:sz w:val="32"/>
          <w:szCs w:val="32"/>
        </w:rPr>
        <w:t>。</w:t>
      </w:r>
    </w:p>
    <w:p w:rsidR="001A433F" w:rsidRPr="00D4336E" w:rsidRDefault="00CA2E0A"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（二）</w:t>
      </w:r>
      <w:r w:rsidR="001A433F" w:rsidRPr="00D4336E">
        <w:rPr>
          <w:rFonts w:ascii="仿宋_GB2312" w:eastAsia="仿宋_GB2312" w:hAnsi="华文仿宋" w:cs="宋体" w:hint="eastAsia"/>
          <w:color w:val="000000" w:themeColor="text1"/>
          <w:kern w:val="0"/>
          <w:sz w:val="32"/>
          <w:szCs w:val="32"/>
        </w:rPr>
        <w:t>学校“科研特区”支持计划（以</w:t>
      </w:r>
      <w:r w:rsidR="00803941" w:rsidRPr="00D4336E">
        <w:rPr>
          <w:rFonts w:ascii="仿宋_GB2312" w:eastAsia="仿宋_GB2312" w:hAnsi="华文仿宋" w:cs="宋体" w:hint="eastAsia"/>
          <w:color w:val="000000" w:themeColor="text1"/>
          <w:kern w:val="0"/>
          <w:sz w:val="32"/>
          <w:szCs w:val="32"/>
        </w:rPr>
        <w:t>科学技术发展研究院</w:t>
      </w:r>
      <w:r w:rsidR="001A433F" w:rsidRPr="00D4336E">
        <w:rPr>
          <w:rFonts w:ascii="仿宋_GB2312" w:eastAsia="仿宋_GB2312" w:hAnsi="华文仿宋" w:cs="宋体" w:hint="eastAsia"/>
          <w:color w:val="000000" w:themeColor="text1"/>
          <w:kern w:val="0"/>
          <w:sz w:val="32"/>
          <w:szCs w:val="32"/>
        </w:rPr>
        <w:t>提供的计划方案及数据为准）</w:t>
      </w:r>
      <w:r w:rsidR="00803941"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71" w:firstLine="86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进入“科研特区”的院士、“千人计划”国家特聘专家、长江学者特聘教授、国家杰出青年科学基金获得者，每年配置博士研究生招生指标3名、学术型硕士研究生招生指标4名。进入“科研特区”的其他专家，根据具体情况配置适量招生指标。</w:t>
      </w:r>
    </w:p>
    <w:p w:rsidR="001A433F" w:rsidRPr="00D4336E" w:rsidRDefault="00CA2E0A"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（三）</w:t>
      </w:r>
      <w:r w:rsidR="001A433F" w:rsidRPr="00D4336E">
        <w:rPr>
          <w:rFonts w:ascii="仿宋_GB2312" w:eastAsia="仿宋_GB2312" w:hAnsi="华文仿宋" w:cs="宋体" w:hint="eastAsia"/>
          <w:color w:val="000000" w:themeColor="text1"/>
          <w:kern w:val="0"/>
          <w:sz w:val="32"/>
          <w:szCs w:val="32"/>
        </w:rPr>
        <w:t>学校设立的其他重要专项计划。</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第八条 调配指标主要用于支持学校规划的特色优势学科、科研创新团队、重大创新平台、重大科研项目、新引进人才（主要为指标测算时间节点以后引进的人才）需求。</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调配指标按照博士研究生招生指标存量的5%左右、硕士研究生招生指标存量的2%左右预留。国家招生指标计划下达后</w:t>
      </w:r>
      <w:r w:rsidR="00B154B5" w:rsidRPr="00D4336E">
        <w:rPr>
          <w:rFonts w:ascii="仿宋_GB2312" w:eastAsia="仿宋_GB2312" w:hAnsi="华文仿宋" w:cs="宋体" w:hint="eastAsia"/>
          <w:color w:val="000000" w:themeColor="text1"/>
          <w:kern w:val="0"/>
          <w:sz w:val="32"/>
          <w:szCs w:val="32"/>
        </w:rPr>
        <w:t>追加的</w:t>
      </w:r>
      <w:r w:rsidRPr="00D4336E">
        <w:rPr>
          <w:rFonts w:ascii="仿宋_GB2312" w:eastAsia="仿宋_GB2312" w:hAnsi="华文仿宋" w:cs="宋体" w:hint="eastAsia"/>
          <w:color w:val="000000" w:themeColor="text1"/>
          <w:kern w:val="0"/>
          <w:sz w:val="32"/>
          <w:szCs w:val="32"/>
        </w:rPr>
        <w:t>增量招生指标纳入调配指标管理。</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调配指标在招生录取过程中进行配置。</w:t>
      </w:r>
    </w:p>
    <w:p w:rsidR="001A433F" w:rsidRPr="00D4336E" w:rsidRDefault="001A433F" w:rsidP="00D4336E">
      <w:pPr>
        <w:spacing w:line="600" w:lineRule="exact"/>
        <w:jc w:val="center"/>
        <w:rPr>
          <w:rFonts w:ascii="黑体" w:eastAsia="黑体" w:hAnsi="黑体" w:cs="宋体" w:hint="eastAsia"/>
          <w:color w:val="000000" w:themeColor="text1"/>
          <w:kern w:val="0"/>
          <w:sz w:val="32"/>
          <w:szCs w:val="32"/>
        </w:rPr>
      </w:pPr>
      <w:r w:rsidRPr="00D4336E">
        <w:rPr>
          <w:rFonts w:ascii="黑体" w:eastAsia="黑体" w:hAnsi="黑体" w:cs="宋体" w:hint="eastAsia"/>
          <w:color w:val="000000" w:themeColor="text1"/>
          <w:kern w:val="0"/>
          <w:sz w:val="32"/>
          <w:szCs w:val="32"/>
        </w:rPr>
        <w:t>第三章  基础指标测算</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第九条 博士研究生招生基础指标按照一级学科学位授权点的指导教师科研经费与科研成果及新引进人才等影响因子进行测算。测算方法如下：</w:t>
      </w:r>
    </w:p>
    <w:p w:rsidR="001A433F" w:rsidRPr="00B14535" w:rsidRDefault="001A433F" w:rsidP="00866CF2">
      <w:pPr>
        <w:widowControl/>
        <w:tabs>
          <w:tab w:val="num" w:pos="284"/>
        </w:tabs>
        <w:spacing w:line="360" w:lineRule="auto"/>
        <w:ind w:firstLineChars="221" w:firstLine="708"/>
        <w:contextualSpacing/>
        <w:jc w:val="center"/>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position w:val="-34"/>
          <w:sz w:val="32"/>
          <w:szCs w:val="32"/>
        </w:rPr>
        <w:object w:dxaOrig="32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75pt;height:42.3pt" o:ole="">
            <v:imagedata r:id="rId8" o:title=""/>
          </v:shape>
          <o:OLEObject Type="Embed" ProgID="Equation.3" ShapeID="_x0000_i1025" DrawAspect="Content" ObjectID="_1536499625" r:id="rId9"/>
        </w:object>
      </w:r>
      <w:r w:rsidRPr="00B14535">
        <w:rPr>
          <w:rFonts w:ascii="华文仿宋" w:eastAsia="华文仿宋" w:hAnsi="华文仿宋" w:cs="宋体"/>
          <w:b/>
          <w:color w:val="000000" w:themeColor="text1"/>
          <w:kern w:val="0"/>
          <w:sz w:val="32"/>
          <w:szCs w:val="32"/>
        </w:rPr>
        <w:t>+A</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公式中：</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proofErr w:type="spellStart"/>
      <w:r w:rsidRPr="00D4336E">
        <w:rPr>
          <w:rFonts w:ascii="仿宋_GB2312" w:eastAsia="仿宋_GB2312" w:hAnsi="华文仿宋" w:cs="宋体" w:hint="eastAsia"/>
          <w:color w:val="000000" w:themeColor="text1"/>
          <w:kern w:val="0"/>
          <w:sz w:val="32"/>
          <w:szCs w:val="32"/>
        </w:rPr>
        <w:t>Zy</w:t>
      </w:r>
      <w:proofErr w:type="spellEnd"/>
      <w:r w:rsidRPr="00D4336E">
        <w:rPr>
          <w:rFonts w:ascii="仿宋_GB2312" w:eastAsia="仿宋_GB2312" w:hAnsi="华文仿宋" w:cs="宋体" w:hint="eastAsia"/>
          <w:color w:val="000000" w:themeColor="text1"/>
          <w:kern w:val="0"/>
          <w:sz w:val="32"/>
          <w:szCs w:val="32"/>
        </w:rPr>
        <w:t>：一级学科学位授权点拟配置招生指标测算数</w:t>
      </w:r>
      <w:r w:rsidR="00B154B5"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Z：博士研究生招生基础指标总数减去按照测算时间节点前两年学校引进具有博士研究生招生资格人才（不含已进入“科研特区”的人才）总数1:1配置的指标</w:t>
      </w:r>
      <w:r w:rsidR="00803941" w:rsidRPr="00D4336E">
        <w:rPr>
          <w:rFonts w:ascii="仿宋_GB2312" w:eastAsia="仿宋_GB2312" w:hAnsi="华文仿宋" w:cs="宋体" w:hint="eastAsia"/>
          <w:color w:val="000000" w:themeColor="text1"/>
          <w:kern w:val="0"/>
          <w:sz w:val="32"/>
          <w:szCs w:val="32"/>
        </w:rPr>
        <w:t>数</w:t>
      </w:r>
      <w:r w:rsidR="00B154B5"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proofErr w:type="spellStart"/>
      <w:r w:rsidRPr="00D4336E">
        <w:rPr>
          <w:rFonts w:ascii="仿宋_GB2312" w:eastAsia="仿宋_GB2312" w:hAnsi="华文仿宋" w:cs="宋体" w:hint="eastAsia"/>
          <w:color w:val="000000" w:themeColor="text1"/>
          <w:kern w:val="0"/>
          <w:sz w:val="32"/>
          <w:szCs w:val="32"/>
        </w:rPr>
        <w:t>Jy</w:t>
      </w:r>
      <w:proofErr w:type="spellEnd"/>
      <w:r w:rsidRPr="00D4336E">
        <w:rPr>
          <w:rFonts w:ascii="仿宋_GB2312" w:eastAsia="仿宋_GB2312" w:hAnsi="华文仿宋" w:cs="宋体" w:hint="eastAsia"/>
          <w:color w:val="000000" w:themeColor="text1"/>
          <w:kern w:val="0"/>
          <w:sz w:val="32"/>
          <w:szCs w:val="32"/>
        </w:rPr>
        <w:t>: 一级学科</w:t>
      </w:r>
      <w:r w:rsidR="00935B4E"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w:t>
      </w:r>
      <w:proofErr w:type="gramStart"/>
      <w:r w:rsidRPr="00D4336E">
        <w:rPr>
          <w:rFonts w:ascii="仿宋_GB2312" w:eastAsia="仿宋_GB2312" w:hAnsi="华文仿宋" w:cs="宋体" w:hint="eastAsia"/>
          <w:color w:val="000000" w:themeColor="text1"/>
          <w:kern w:val="0"/>
          <w:sz w:val="32"/>
          <w:szCs w:val="32"/>
        </w:rPr>
        <w:t>点科研</w:t>
      </w:r>
      <w:proofErr w:type="gramEnd"/>
      <w:r w:rsidRPr="00D4336E">
        <w:rPr>
          <w:rFonts w:ascii="仿宋_GB2312" w:eastAsia="仿宋_GB2312" w:hAnsi="华文仿宋" w:cs="宋体" w:hint="eastAsia"/>
          <w:color w:val="000000" w:themeColor="text1"/>
          <w:kern w:val="0"/>
          <w:sz w:val="32"/>
          <w:szCs w:val="32"/>
        </w:rPr>
        <w:t>经费</w:t>
      </w:r>
      <w:r w:rsidR="00B154B5"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指一级学科学位授权点测算时具有博士研究生招生资格的所有指导教师（不含已进入“科研特区”的指导教师）前三年实际到学校名下科研经费数量之和（以</w:t>
      </w:r>
      <w:r w:rsidR="00803941" w:rsidRPr="00D4336E">
        <w:rPr>
          <w:rFonts w:ascii="仿宋_GB2312" w:eastAsia="仿宋_GB2312" w:hAnsi="华文仿宋" w:cs="宋体" w:hint="eastAsia"/>
          <w:color w:val="000000" w:themeColor="text1"/>
          <w:kern w:val="0"/>
          <w:sz w:val="32"/>
          <w:szCs w:val="32"/>
        </w:rPr>
        <w:t>科学技术发展研究院</w:t>
      </w:r>
      <w:r w:rsidRPr="00D4336E">
        <w:rPr>
          <w:rFonts w:ascii="仿宋_GB2312" w:eastAsia="仿宋_GB2312" w:hAnsi="华文仿宋" w:cs="宋体" w:hint="eastAsia"/>
          <w:color w:val="000000" w:themeColor="text1"/>
          <w:kern w:val="0"/>
          <w:sz w:val="32"/>
          <w:szCs w:val="32"/>
        </w:rPr>
        <w:t>提供的数据为准），其中管理学类学科科研经费按照</w:t>
      </w:r>
      <w:r w:rsidR="009B3A54" w:rsidRPr="00D4336E">
        <w:rPr>
          <w:rFonts w:ascii="仿宋_GB2312" w:eastAsia="仿宋_GB2312" w:hAnsi="华文仿宋" w:cs="宋体" w:hint="eastAsia"/>
          <w:color w:val="000000" w:themeColor="text1"/>
          <w:kern w:val="0"/>
          <w:sz w:val="32"/>
          <w:szCs w:val="32"/>
        </w:rPr>
        <w:t>前三年实际到学校名下科研经费数量的</w:t>
      </w:r>
      <w:r w:rsidRPr="00D4336E">
        <w:rPr>
          <w:rFonts w:ascii="仿宋_GB2312" w:eastAsia="仿宋_GB2312" w:hAnsi="华文仿宋" w:cs="宋体" w:hint="eastAsia"/>
          <w:color w:val="000000" w:themeColor="text1"/>
          <w:kern w:val="0"/>
          <w:sz w:val="32"/>
          <w:szCs w:val="32"/>
        </w:rPr>
        <w:t>3倍计算。</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w:t>
      </w:r>
      <w:proofErr w:type="spellStart"/>
      <w:r w:rsidRPr="00D4336E">
        <w:rPr>
          <w:rFonts w:ascii="仿宋_GB2312" w:eastAsia="仿宋_GB2312" w:hAnsi="华文仿宋" w:cs="宋体" w:hint="eastAsia"/>
          <w:color w:val="000000" w:themeColor="text1"/>
          <w:kern w:val="0"/>
          <w:sz w:val="32"/>
          <w:szCs w:val="32"/>
        </w:rPr>
        <w:t>Jy</w:t>
      </w:r>
      <w:proofErr w:type="spellEnd"/>
      <w:r w:rsidRPr="00D4336E">
        <w:rPr>
          <w:rFonts w:ascii="仿宋_GB2312" w:eastAsia="仿宋_GB2312" w:hAnsi="华文仿宋" w:cs="宋体" w:hint="eastAsia"/>
          <w:color w:val="000000" w:themeColor="text1"/>
          <w:kern w:val="0"/>
          <w:sz w:val="32"/>
          <w:szCs w:val="32"/>
        </w:rPr>
        <w:t>: 各一级学科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w:t>
      </w:r>
      <w:proofErr w:type="gramStart"/>
      <w:r w:rsidRPr="00D4336E">
        <w:rPr>
          <w:rFonts w:ascii="仿宋_GB2312" w:eastAsia="仿宋_GB2312" w:hAnsi="华文仿宋" w:cs="宋体" w:hint="eastAsia"/>
          <w:color w:val="000000" w:themeColor="text1"/>
          <w:kern w:val="0"/>
          <w:sz w:val="32"/>
          <w:szCs w:val="32"/>
        </w:rPr>
        <w:t>点科研</w:t>
      </w:r>
      <w:proofErr w:type="gramEnd"/>
      <w:r w:rsidRPr="00D4336E">
        <w:rPr>
          <w:rFonts w:ascii="仿宋_GB2312" w:eastAsia="仿宋_GB2312" w:hAnsi="华文仿宋" w:cs="宋体" w:hint="eastAsia"/>
          <w:color w:val="000000" w:themeColor="text1"/>
          <w:kern w:val="0"/>
          <w:sz w:val="32"/>
          <w:szCs w:val="32"/>
        </w:rPr>
        <w:t>经费之</w:t>
      </w:r>
      <w:proofErr w:type="gramStart"/>
      <w:r w:rsidRPr="00D4336E">
        <w:rPr>
          <w:rFonts w:ascii="仿宋_GB2312" w:eastAsia="仿宋_GB2312" w:hAnsi="华文仿宋" w:cs="宋体" w:hint="eastAsia"/>
          <w:color w:val="000000" w:themeColor="text1"/>
          <w:kern w:val="0"/>
          <w:sz w:val="32"/>
          <w:szCs w:val="32"/>
        </w:rPr>
        <w:t>和</w:t>
      </w:r>
      <w:proofErr w:type="gramEnd"/>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Cy: 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授权点科研成果</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指一级学科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授权点测算时具有博士研究生招生资格的所有指导教师（不含已进入“科研特区”的指导教师）前三年取得的学校名下各类科研成果换算所得分值之和（以</w:t>
      </w:r>
      <w:r w:rsidR="00803941" w:rsidRPr="00D4336E">
        <w:rPr>
          <w:rFonts w:ascii="仿宋_GB2312" w:eastAsia="仿宋_GB2312" w:hAnsi="华文仿宋" w:cs="宋体" w:hint="eastAsia"/>
          <w:color w:val="000000" w:themeColor="text1"/>
          <w:kern w:val="0"/>
          <w:sz w:val="32"/>
          <w:szCs w:val="32"/>
        </w:rPr>
        <w:t>科学技术发展研究院</w:t>
      </w:r>
      <w:r w:rsidRPr="00D4336E">
        <w:rPr>
          <w:rFonts w:ascii="仿宋_GB2312" w:eastAsia="仿宋_GB2312" w:hAnsi="华文仿宋" w:cs="宋体" w:hint="eastAsia"/>
          <w:color w:val="000000" w:themeColor="text1"/>
          <w:kern w:val="0"/>
          <w:sz w:val="32"/>
          <w:szCs w:val="32"/>
        </w:rPr>
        <w:t>提供的数据为准）。</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∑Cy: 各一级学科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授权点科研成果之</w:t>
      </w:r>
      <w:proofErr w:type="gramStart"/>
      <w:r w:rsidRPr="00D4336E">
        <w:rPr>
          <w:rFonts w:ascii="仿宋_GB2312" w:eastAsia="仿宋_GB2312" w:hAnsi="华文仿宋" w:cs="宋体" w:hint="eastAsia"/>
          <w:color w:val="000000" w:themeColor="text1"/>
          <w:kern w:val="0"/>
          <w:sz w:val="32"/>
          <w:szCs w:val="32"/>
        </w:rPr>
        <w:t>和</w:t>
      </w:r>
      <w:proofErr w:type="gramEnd"/>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A: 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授权点新引进人才指标配置数</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指按照该一级学科学位授权点测算时间节点前两年引进具有博士研究生招生资格人才（不含已进入“科研特区”</w:t>
      </w:r>
      <w:r w:rsidRPr="00D4336E">
        <w:rPr>
          <w:rFonts w:ascii="仿宋_GB2312" w:eastAsia="仿宋_GB2312" w:hAnsi="华文仿宋" w:cs="宋体" w:hint="eastAsia"/>
          <w:color w:val="000000" w:themeColor="text1"/>
          <w:kern w:val="0"/>
          <w:sz w:val="32"/>
          <w:szCs w:val="32"/>
        </w:rPr>
        <w:lastRenderedPageBreak/>
        <w:t>的人才，以高层次人才</w:t>
      </w:r>
      <w:r w:rsidR="00803941" w:rsidRPr="00D4336E">
        <w:rPr>
          <w:rFonts w:ascii="仿宋_GB2312" w:eastAsia="仿宋_GB2312" w:hAnsi="华文仿宋" w:cs="宋体" w:hint="eastAsia"/>
          <w:color w:val="000000" w:themeColor="text1"/>
          <w:kern w:val="0"/>
          <w:sz w:val="32"/>
          <w:szCs w:val="32"/>
        </w:rPr>
        <w:t>工作</w:t>
      </w:r>
      <w:r w:rsidRPr="00D4336E">
        <w:rPr>
          <w:rFonts w:ascii="仿宋_GB2312" w:eastAsia="仿宋_GB2312" w:hAnsi="华文仿宋" w:cs="宋体" w:hint="eastAsia"/>
          <w:color w:val="000000" w:themeColor="text1"/>
          <w:kern w:val="0"/>
          <w:sz w:val="32"/>
          <w:szCs w:val="32"/>
        </w:rPr>
        <w:t>办公室提供的数据为准）</w:t>
      </w:r>
      <w:r w:rsidR="00D02034" w:rsidRPr="00D4336E">
        <w:rPr>
          <w:rFonts w:ascii="仿宋_GB2312" w:eastAsia="仿宋_GB2312" w:hAnsi="华文仿宋" w:cs="宋体" w:hint="eastAsia"/>
          <w:color w:val="000000" w:themeColor="text1"/>
          <w:kern w:val="0"/>
          <w:sz w:val="32"/>
          <w:szCs w:val="32"/>
        </w:rPr>
        <w:t>总</w:t>
      </w:r>
      <w:r w:rsidRPr="00D4336E">
        <w:rPr>
          <w:rFonts w:ascii="仿宋_GB2312" w:eastAsia="仿宋_GB2312" w:hAnsi="华文仿宋" w:cs="宋体" w:hint="eastAsia"/>
          <w:color w:val="000000" w:themeColor="text1"/>
          <w:kern w:val="0"/>
          <w:sz w:val="32"/>
          <w:szCs w:val="32"/>
        </w:rPr>
        <w:t>数1:1配置的指标数。</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第十条 硕士研究生招生基础指标按照一级学科学位授权点的指导教师科研经费、科研成果与指导教师规模及新引进人才等影响因子进行测算。测算方法如下：</w:t>
      </w:r>
    </w:p>
    <w:p w:rsidR="001A433F" w:rsidRPr="00B14535" w:rsidRDefault="001A433F" w:rsidP="00D4336E">
      <w:pPr>
        <w:spacing w:beforeLines="50" w:before="156" w:line="360" w:lineRule="auto"/>
        <w:jc w:val="center"/>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position w:val="-34"/>
          <w:sz w:val="32"/>
          <w:szCs w:val="32"/>
        </w:rPr>
        <w:object w:dxaOrig="4400" w:dyaOrig="800">
          <v:shape id="_x0000_i1026" type="#_x0000_t75" style="width:264.25pt;height:42.3pt" o:ole="">
            <v:imagedata r:id="rId10" o:title=""/>
          </v:shape>
          <o:OLEObject Type="Embed" ProgID="Equation.3" ShapeID="_x0000_i1026" DrawAspect="Content" ObjectID="_1536499626" r:id="rId11"/>
        </w:object>
      </w:r>
      <w:r w:rsidRPr="00B14535">
        <w:rPr>
          <w:rFonts w:ascii="华文仿宋" w:eastAsia="华文仿宋" w:hAnsi="华文仿宋" w:cs="宋体"/>
          <w:b/>
          <w:color w:val="000000" w:themeColor="text1"/>
          <w:kern w:val="0"/>
          <w:sz w:val="32"/>
          <w:szCs w:val="32"/>
        </w:rPr>
        <w:t>+A</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公式中：</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proofErr w:type="spellStart"/>
      <w:r w:rsidRPr="00D4336E">
        <w:rPr>
          <w:rFonts w:ascii="仿宋_GB2312" w:eastAsia="仿宋_GB2312" w:hAnsi="华文仿宋" w:cs="宋体" w:hint="eastAsia"/>
          <w:color w:val="000000" w:themeColor="text1"/>
          <w:kern w:val="0"/>
          <w:sz w:val="32"/>
          <w:szCs w:val="32"/>
        </w:rPr>
        <w:t>Zy</w:t>
      </w:r>
      <w:proofErr w:type="spellEnd"/>
      <w:r w:rsidRPr="00D4336E">
        <w:rPr>
          <w:rFonts w:ascii="仿宋_GB2312" w:eastAsia="仿宋_GB2312" w:hAnsi="华文仿宋" w:cs="宋体" w:hint="eastAsia"/>
          <w:color w:val="000000" w:themeColor="text1"/>
          <w:kern w:val="0"/>
          <w:sz w:val="32"/>
          <w:szCs w:val="32"/>
        </w:rPr>
        <w:t>：一级学科学位授权点拟配置指标测算数</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Z：学术型硕士研究生招生基础指标总数减去按照测算时间节点前两年学校引进具有学术型硕士研究生招生资格人才（不含已进入“科研特区”的人才）总数1:1配置的指标数。</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proofErr w:type="spellStart"/>
      <w:r w:rsidRPr="00D4336E">
        <w:rPr>
          <w:rFonts w:ascii="仿宋_GB2312" w:eastAsia="仿宋_GB2312" w:hAnsi="华文仿宋" w:cs="宋体" w:hint="eastAsia"/>
          <w:color w:val="000000" w:themeColor="text1"/>
          <w:kern w:val="0"/>
          <w:sz w:val="32"/>
          <w:szCs w:val="32"/>
        </w:rPr>
        <w:t>Jy</w:t>
      </w:r>
      <w:proofErr w:type="spellEnd"/>
      <w:r w:rsidRPr="00D4336E">
        <w:rPr>
          <w:rFonts w:ascii="仿宋_GB2312" w:eastAsia="仿宋_GB2312" w:hAnsi="华文仿宋" w:cs="宋体" w:hint="eastAsia"/>
          <w:color w:val="000000" w:themeColor="text1"/>
          <w:kern w:val="0"/>
          <w:sz w:val="32"/>
          <w:szCs w:val="32"/>
        </w:rPr>
        <w:t>: 一级学科学位授权</w:t>
      </w:r>
      <w:proofErr w:type="gramStart"/>
      <w:r w:rsidRPr="00D4336E">
        <w:rPr>
          <w:rFonts w:ascii="仿宋_GB2312" w:eastAsia="仿宋_GB2312" w:hAnsi="华文仿宋" w:cs="宋体" w:hint="eastAsia"/>
          <w:color w:val="000000" w:themeColor="text1"/>
          <w:kern w:val="0"/>
          <w:sz w:val="32"/>
          <w:szCs w:val="32"/>
        </w:rPr>
        <w:t>点科研</w:t>
      </w:r>
      <w:proofErr w:type="gramEnd"/>
      <w:r w:rsidRPr="00D4336E">
        <w:rPr>
          <w:rFonts w:ascii="仿宋_GB2312" w:eastAsia="仿宋_GB2312" w:hAnsi="华文仿宋" w:cs="宋体" w:hint="eastAsia"/>
          <w:color w:val="000000" w:themeColor="text1"/>
          <w:kern w:val="0"/>
          <w:sz w:val="32"/>
          <w:szCs w:val="32"/>
        </w:rPr>
        <w:t>经费</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指一级学科学位授权点测算时具有学术型硕士研究生招生资格的所有指导教师（不含已进入“科研特区”的指导教师）前三年实际到学校名下科研经费数量之和（以</w:t>
      </w:r>
      <w:r w:rsidR="00803941" w:rsidRPr="00D4336E">
        <w:rPr>
          <w:rFonts w:ascii="仿宋_GB2312" w:eastAsia="仿宋_GB2312" w:hAnsi="华文仿宋" w:cs="宋体" w:hint="eastAsia"/>
          <w:color w:val="000000" w:themeColor="text1"/>
          <w:kern w:val="0"/>
          <w:sz w:val="32"/>
          <w:szCs w:val="32"/>
        </w:rPr>
        <w:t>科学技术发展研究院</w:t>
      </w:r>
      <w:r w:rsidRPr="00D4336E">
        <w:rPr>
          <w:rFonts w:ascii="仿宋_GB2312" w:eastAsia="仿宋_GB2312" w:hAnsi="华文仿宋" w:cs="宋体" w:hint="eastAsia"/>
          <w:color w:val="000000" w:themeColor="text1"/>
          <w:kern w:val="0"/>
          <w:sz w:val="32"/>
          <w:szCs w:val="32"/>
        </w:rPr>
        <w:t>提供的数据为准），其中哲学、经济学、法学、教育学、文学、历史学、科学技术史、管理学类学科的科研经费按照</w:t>
      </w:r>
      <w:r w:rsidR="009B3A54" w:rsidRPr="00D4336E">
        <w:rPr>
          <w:rFonts w:ascii="仿宋_GB2312" w:eastAsia="仿宋_GB2312" w:hAnsi="华文仿宋" w:cs="宋体" w:hint="eastAsia"/>
          <w:color w:val="000000" w:themeColor="text1"/>
          <w:kern w:val="0"/>
          <w:sz w:val="32"/>
          <w:szCs w:val="32"/>
        </w:rPr>
        <w:t>前三年实际到学校名下科研经费数量</w:t>
      </w:r>
      <w:r w:rsidRPr="00D4336E">
        <w:rPr>
          <w:rFonts w:ascii="仿宋_GB2312" w:eastAsia="仿宋_GB2312" w:hAnsi="华文仿宋" w:cs="宋体" w:hint="eastAsia"/>
          <w:color w:val="000000" w:themeColor="text1"/>
          <w:kern w:val="0"/>
          <w:sz w:val="32"/>
          <w:szCs w:val="32"/>
        </w:rPr>
        <w:t>的3倍计算。</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w:t>
      </w:r>
      <w:proofErr w:type="spellStart"/>
      <w:r w:rsidRPr="00D4336E">
        <w:rPr>
          <w:rFonts w:ascii="仿宋_GB2312" w:eastAsia="仿宋_GB2312" w:hAnsi="华文仿宋" w:cs="宋体" w:hint="eastAsia"/>
          <w:color w:val="000000" w:themeColor="text1"/>
          <w:kern w:val="0"/>
          <w:sz w:val="32"/>
          <w:szCs w:val="32"/>
        </w:rPr>
        <w:t>Jy</w:t>
      </w:r>
      <w:proofErr w:type="spellEnd"/>
      <w:r w:rsidRPr="00D4336E">
        <w:rPr>
          <w:rFonts w:ascii="仿宋_GB2312" w:eastAsia="仿宋_GB2312" w:hAnsi="华文仿宋" w:cs="宋体" w:hint="eastAsia"/>
          <w:color w:val="000000" w:themeColor="text1"/>
          <w:kern w:val="0"/>
          <w:sz w:val="32"/>
          <w:szCs w:val="32"/>
        </w:rPr>
        <w:t>: 各一级学科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w:t>
      </w:r>
      <w:proofErr w:type="gramStart"/>
      <w:r w:rsidRPr="00D4336E">
        <w:rPr>
          <w:rFonts w:ascii="仿宋_GB2312" w:eastAsia="仿宋_GB2312" w:hAnsi="华文仿宋" w:cs="宋体" w:hint="eastAsia"/>
          <w:color w:val="000000" w:themeColor="text1"/>
          <w:kern w:val="0"/>
          <w:sz w:val="32"/>
          <w:szCs w:val="32"/>
        </w:rPr>
        <w:t>点科研</w:t>
      </w:r>
      <w:proofErr w:type="gramEnd"/>
      <w:r w:rsidRPr="00D4336E">
        <w:rPr>
          <w:rFonts w:ascii="仿宋_GB2312" w:eastAsia="仿宋_GB2312" w:hAnsi="华文仿宋" w:cs="宋体" w:hint="eastAsia"/>
          <w:color w:val="000000" w:themeColor="text1"/>
          <w:kern w:val="0"/>
          <w:sz w:val="32"/>
          <w:szCs w:val="32"/>
        </w:rPr>
        <w:t>经费之</w:t>
      </w:r>
      <w:proofErr w:type="gramStart"/>
      <w:r w:rsidRPr="00D4336E">
        <w:rPr>
          <w:rFonts w:ascii="仿宋_GB2312" w:eastAsia="仿宋_GB2312" w:hAnsi="华文仿宋" w:cs="宋体" w:hint="eastAsia"/>
          <w:color w:val="000000" w:themeColor="text1"/>
          <w:kern w:val="0"/>
          <w:sz w:val="32"/>
          <w:szCs w:val="32"/>
        </w:rPr>
        <w:t>和</w:t>
      </w:r>
      <w:proofErr w:type="gramEnd"/>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Cy: 一级学科学位授权点科研成果</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00" w:firstLine="640"/>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指一级学科学位授权点测算时具有学术型硕士研究生</w:t>
      </w:r>
      <w:r w:rsidRPr="00D4336E">
        <w:rPr>
          <w:rFonts w:ascii="仿宋_GB2312" w:eastAsia="仿宋_GB2312" w:hAnsi="华文仿宋" w:cs="宋体" w:hint="eastAsia"/>
          <w:color w:val="000000" w:themeColor="text1"/>
          <w:kern w:val="0"/>
          <w:sz w:val="32"/>
          <w:szCs w:val="32"/>
        </w:rPr>
        <w:lastRenderedPageBreak/>
        <w:t>招生资格的所有指导教师（不含已进入“科研特区”的指导教师）前三年取得的学校名下各类科研成果换算所得分值之和（以</w:t>
      </w:r>
      <w:r w:rsidR="00803941" w:rsidRPr="00D4336E">
        <w:rPr>
          <w:rFonts w:ascii="仿宋_GB2312" w:eastAsia="仿宋_GB2312" w:hAnsi="华文仿宋" w:cs="宋体" w:hint="eastAsia"/>
          <w:color w:val="000000" w:themeColor="text1"/>
          <w:kern w:val="0"/>
          <w:sz w:val="32"/>
          <w:szCs w:val="32"/>
        </w:rPr>
        <w:t>科学技术发展研究院</w:t>
      </w:r>
      <w:r w:rsidRPr="00D4336E">
        <w:rPr>
          <w:rFonts w:ascii="仿宋_GB2312" w:eastAsia="仿宋_GB2312" w:hAnsi="华文仿宋" w:cs="宋体" w:hint="eastAsia"/>
          <w:color w:val="000000" w:themeColor="text1"/>
          <w:kern w:val="0"/>
          <w:sz w:val="32"/>
          <w:szCs w:val="32"/>
        </w:rPr>
        <w:t>提供的数据为准）。</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∑Cy: 各一级学科</w:t>
      </w:r>
      <w:r w:rsidR="00D02034" w:rsidRPr="00D4336E">
        <w:rPr>
          <w:rFonts w:ascii="仿宋_GB2312" w:eastAsia="仿宋_GB2312" w:hAnsi="华文仿宋" w:cs="宋体" w:hint="eastAsia"/>
          <w:color w:val="000000" w:themeColor="text1"/>
          <w:kern w:val="0"/>
          <w:sz w:val="32"/>
          <w:szCs w:val="32"/>
        </w:rPr>
        <w:t>学位</w:t>
      </w:r>
      <w:r w:rsidRPr="00D4336E">
        <w:rPr>
          <w:rFonts w:ascii="仿宋_GB2312" w:eastAsia="仿宋_GB2312" w:hAnsi="华文仿宋" w:cs="宋体" w:hint="eastAsia"/>
          <w:color w:val="000000" w:themeColor="text1"/>
          <w:kern w:val="0"/>
          <w:sz w:val="32"/>
          <w:szCs w:val="32"/>
        </w:rPr>
        <w:t>授权点科研成果之</w:t>
      </w:r>
      <w:proofErr w:type="gramStart"/>
      <w:r w:rsidRPr="00D4336E">
        <w:rPr>
          <w:rFonts w:ascii="仿宋_GB2312" w:eastAsia="仿宋_GB2312" w:hAnsi="华文仿宋" w:cs="宋体" w:hint="eastAsia"/>
          <w:color w:val="000000" w:themeColor="text1"/>
          <w:kern w:val="0"/>
          <w:sz w:val="32"/>
          <w:szCs w:val="32"/>
        </w:rPr>
        <w:t>和</w:t>
      </w:r>
      <w:proofErr w:type="gramEnd"/>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proofErr w:type="spellStart"/>
      <w:r w:rsidRPr="00D4336E">
        <w:rPr>
          <w:rFonts w:ascii="仿宋_GB2312" w:eastAsia="仿宋_GB2312" w:hAnsi="华文仿宋" w:cs="宋体" w:hint="eastAsia"/>
          <w:color w:val="000000" w:themeColor="text1"/>
          <w:kern w:val="0"/>
          <w:sz w:val="32"/>
          <w:szCs w:val="32"/>
        </w:rPr>
        <w:t>Dy</w:t>
      </w:r>
      <w:proofErr w:type="spellEnd"/>
      <w:r w:rsidRPr="00D4336E">
        <w:rPr>
          <w:rFonts w:ascii="仿宋_GB2312" w:eastAsia="仿宋_GB2312" w:hAnsi="华文仿宋" w:cs="宋体" w:hint="eastAsia"/>
          <w:color w:val="000000" w:themeColor="text1"/>
          <w:kern w:val="0"/>
          <w:sz w:val="32"/>
          <w:szCs w:val="32"/>
        </w:rPr>
        <w:t>：一级学科学位授权</w:t>
      </w:r>
      <w:proofErr w:type="gramStart"/>
      <w:r w:rsidRPr="00D4336E">
        <w:rPr>
          <w:rFonts w:ascii="仿宋_GB2312" w:eastAsia="仿宋_GB2312" w:hAnsi="华文仿宋" w:cs="宋体" w:hint="eastAsia"/>
          <w:color w:val="000000" w:themeColor="text1"/>
          <w:kern w:val="0"/>
          <w:sz w:val="32"/>
          <w:szCs w:val="32"/>
        </w:rPr>
        <w:t>点指导</w:t>
      </w:r>
      <w:proofErr w:type="gramEnd"/>
      <w:r w:rsidRPr="00D4336E">
        <w:rPr>
          <w:rFonts w:ascii="仿宋_GB2312" w:eastAsia="仿宋_GB2312" w:hAnsi="华文仿宋" w:cs="宋体" w:hint="eastAsia"/>
          <w:color w:val="000000" w:themeColor="text1"/>
          <w:kern w:val="0"/>
          <w:sz w:val="32"/>
          <w:szCs w:val="32"/>
        </w:rPr>
        <w:t>教师数</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00" w:firstLine="640"/>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指一级学科学位授权点测算时具有学术型硕士研究生招生资格的指导教师数量（不含已进入“科研特区”的指导教师）。</w:t>
      </w:r>
    </w:p>
    <w:p w:rsidR="001A433F" w:rsidRPr="00D4336E" w:rsidRDefault="001A433F" w:rsidP="00D4336E">
      <w:pPr>
        <w:spacing w:line="600" w:lineRule="exact"/>
        <w:ind w:firstLineChars="221" w:firstLine="707"/>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w:t>
      </w:r>
      <w:proofErr w:type="spellStart"/>
      <w:r w:rsidRPr="00D4336E">
        <w:rPr>
          <w:rFonts w:ascii="仿宋_GB2312" w:eastAsia="仿宋_GB2312" w:hAnsi="华文仿宋" w:cs="宋体" w:hint="eastAsia"/>
          <w:color w:val="000000" w:themeColor="text1"/>
          <w:kern w:val="0"/>
          <w:sz w:val="32"/>
          <w:szCs w:val="32"/>
        </w:rPr>
        <w:t>Dy</w:t>
      </w:r>
      <w:proofErr w:type="spellEnd"/>
      <w:r w:rsidRPr="00D4336E">
        <w:rPr>
          <w:rFonts w:ascii="仿宋_GB2312" w:eastAsia="仿宋_GB2312" w:hAnsi="华文仿宋" w:cs="宋体" w:hint="eastAsia"/>
          <w:color w:val="000000" w:themeColor="text1"/>
          <w:kern w:val="0"/>
          <w:sz w:val="32"/>
          <w:szCs w:val="32"/>
        </w:rPr>
        <w:t>：各一级学科学位授权</w:t>
      </w:r>
      <w:proofErr w:type="gramStart"/>
      <w:r w:rsidRPr="00D4336E">
        <w:rPr>
          <w:rFonts w:ascii="仿宋_GB2312" w:eastAsia="仿宋_GB2312" w:hAnsi="华文仿宋" w:cs="宋体" w:hint="eastAsia"/>
          <w:color w:val="000000" w:themeColor="text1"/>
          <w:kern w:val="0"/>
          <w:sz w:val="32"/>
          <w:szCs w:val="32"/>
        </w:rPr>
        <w:t>点指导</w:t>
      </w:r>
      <w:proofErr w:type="gramEnd"/>
      <w:r w:rsidRPr="00D4336E">
        <w:rPr>
          <w:rFonts w:ascii="仿宋_GB2312" w:eastAsia="仿宋_GB2312" w:hAnsi="华文仿宋" w:cs="宋体" w:hint="eastAsia"/>
          <w:color w:val="000000" w:themeColor="text1"/>
          <w:kern w:val="0"/>
          <w:sz w:val="32"/>
          <w:szCs w:val="32"/>
        </w:rPr>
        <w:t>教师数之</w:t>
      </w:r>
      <w:proofErr w:type="gramStart"/>
      <w:r w:rsidRPr="00D4336E">
        <w:rPr>
          <w:rFonts w:ascii="仿宋_GB2312" w:eastAsia="仿宋_GB2312" w:hAnsi="华文仿宋" w:cs="宋体" w:hint="eastAsia"/>
          <w:color w:val="000000" w:themeColor="text1"/>
          <w:kern w:val="0"/>
          <w:sz w:val="32"/>
          <w:szCs w:val="32"/>
        </w:rPr>
        <w:t>和</w:t>
      </w:r>
      <w:proofErr w:type="gramEnd"/>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A: 一级学科学位授权点新引进人才指标配置数</w:t>
      </w:r>
      <w:r w:rsidR="009B3A54" w:rsidRPr="00D4336E">
        <w:rPr>
          <w:rFonts w:ascii="仿宋_GB2312" w:eastAsia="仿宋_GB2312" w:hAnsi="华文仿宋" w:cs="宋体" w:hint="eastAsia"/>
          <w:color w:val="000000" w:themeColor="text1"/>
          <w:kern w:val="0"/>
          <w:sz w:val="32"/>
          <w:szCs w:val="32"/>
        </w:rPr>
        <w:t>。</w:t>
      </w:r>
    </w:p>
    <w:p w:rsidR="001A433F" w:rsidRPr="00D4336E" w:rsidRDefault="001A433F" w:rsidP="00D4336E">
      <w:pPr>
        <w:spacing w:line="600" w:lineRule="exact"/>
        <w:ind w:firstLineChars="221" w:firstLine="707"/>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按照该一级学科学位授权点测算时间节点前两年引进具有学术型硕士研究生招生资格人才（不含已进入“科研特区”的人才，以高层次人才</w:t>
      </w:r>
      <w:r w:rsidR="00803941" w:rsidRPr="00D4336E">
        <w:rPr>
          <w:rFonts w:ascii="仿宋_GB2312" w:eastAsia="仿宋_GB2312" w:hAnsi="华文仿宋" w:cs="宋体" w:hint="eastAsia"/>
          <w:color w:val="000000" w:themeColor="text1"/>
          <w:kern w:val="0"/>
          <w:sz w:val="32"/>
          <w:szCs w:val="32"/>
        </w:rPr>
        <w:t>工作</w:t>
      </w:r>
      <w:r w:rsidRPr="00D4336E">
        <w:rPr>
          <w:rFonts w:ascii="仿宋_GB2312" w:eastAsia="仿宋_GB2312" w:hAnsi="华文仿宋" w:cs="宋体" w:hint="eastAsia"/>
          <w:color w:val="000000" w:themeColor="text1"/>
          <w:kern w:val="0"/>
          <w:sz w:val="32"/>
          <w:szCs w:val="32"/>
        </w:rPr>
        <w:t>办公室提供的数据为准）</w:t>
      </w:r>
      <w:r w:rsidR="00D02034" w:rsidRPr="00D4336E">
        <w:rPr>
          <w:rFonts w:ascii="仿宋_GB2312" w:eastAsia="仿宋_GB2312" w:hAnsi="华文仿宋" w:cs="宋体" w:hint="eastAsia"/>
          <w:color w:val="000000" w:themeColor="text1"/>
          <w:kern w:val="0"/>
          <w:sz w:val="32"/>
          <w:szCs w:val="32"/>
        </w:rPr>
        <w:t>总</w:t>
      </w:r>
      <w:r w:rsidRPr="00D4336E">
        <w:rPr>
          <w:rFonts w:ascii="仿宋_GB2312" w:eastAsia="仿宋_GB2312" w:hAnsi="华文仿宋" w:cs="宋体" w:hint="eastAsia"/>
          <w:color w:val="000000" w:themeColor="text1"/>
          <w:kern w:val="0"/>
          <w:sz w:val="32"/>
          <w:szCs w:val="32"/>
        </w:rPr>
        <w:t>数1:1配置的指标数。</w:t>
      </w:r>
    </w:p>
    <w:p w:rsidR="001A433F" w:rsidRPr="00D4336E" w:rsidRDefault="001A433F" w:rsidP="00D4336E">
      <w:pPr>
        <w:spacing w:line="600" w:lineRule="exact"/>
        <w:jc w:val="center"/>
        <w:rPr>
          <w:rFonts w:ascii="黑体" w:eastAsia="黑体" w:hAnsi="黑体" w:cs="宋体" w:hint="eastAsia"/>
          <w:color w:val="000000" w:themeColor="text1"/>
          <w:kern w:val="0"/>
          <w:sz w:val="32"/>
          <w:szCs w:val="32"/>
        </w:rPr>
      </w:pPr>
      <w:r w:rsidRPr="00D4336E">
        <w:rPr>
          <w:rFonts w:ascii="黑体" w:eastAsia="黑体" w:hAnsi="黑体" w:cs="宋体" w:hint="eastAsia"/>
          <w:color w:val="000000" w:themeColor="text1"/>
          <w:kern w:val="0"/>
          <w:sz w:val="32"/>
          <w:szCs w:val="32"/>
        </w:rPr>
        <w:t>第四章 学院（系、所）招生指标配置管理</w:t>
      </w:r>
    </w:p>
    <w:p w:rsidR="00CD3096"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第十一条 各建设学院</w:t>
      </w:r>
      <w:r w:rsidR="001F49FD" w:rsidRPr="00D4336E">
        <w:rPr>
          <w:rFonts w:ascii="仿宋_GB2312" w:eastAsia="仿宋_GB2312" w:hAnsi="华文仿宋" w:cs="宋体" w:hint="eastAsia"/>
          <w:color w:val="000000" w:themeColor="text1"/>
          <w:kern w:val="0"/>
          <w:sz w:val="32"/>
          <w:szCs w:val="32"/>
        </w:rPr>
        <w:t>及招生学院</w:t>
      </w:r>
      <w:r w:rsidR="00391840" w:rsidRPr="00D4336E">
        <w:rPr>
          <w:rFonts w:ascii="仿宋_GB2312" w:eastAsia="仿宋_GB2312" w:hAnsi="华文仿宋" w:cs="宋体" w:hint="eastAsia"/>
          <w:color w:val="000000" w:themeColor="text1"/>
          <w:kern w:val="0"/>
          <w:sz w:val="32"/>
          <w:szCs w:val="32"/>
        </w:rPr>
        <w:t>（系、所）</w:t>
      </w:r>
      <w:r w:rsidRPr="00D4336E">
        <w:rPr>
          <w:rFonts w:ascii="仿宋_GB2312" w:eastAsia="仿宋_GB2312" w:hAnsi="华文仿宋" w:cs="宋体" w:hint="eastAsia"/>
          <w:color w:val="000000" w:themeColor="text1"/>
          <w:kern w:val="0"/>
          <w:sz w:val="32"/>
          <w:szCs w:val="32"/>
        </w:rPr>
        <w:t>具体制定学术型研究生招生指标配置</w:t>
      </w:r>
      <w:r w:rsidR="00607168" w:rsidRPr="00D4336E">
        <w:rPr>
          <w:rFonts w:ascii="仿宋_GB2312" w:eastAsia="仿宋_GB2312" w:hAnsi="华文仿宋" w:cs="宋体" w:hint="eastAsia"/>
          <w:color w:val="000000" w:themeColor="text1"/>
          <w:kern w:val="0"/>
          <w:sz w:val="32"/>
          <w:szCs w:val="32"/>
        </w:rPr>
        <w:t>实施细则</w:t>
      </w:r>
      <w:r w:rsidRPr="00D4336E">
        <w:rPr>
          <w:rFonts w:ascii="仿宋_GB2312" w:eastAsia="仿宋_GB2312" w:hAnsi="华文仿宋" w:cs="宋体" w:hint="eastAsia"/>
          <w:color w:val="000000" w:themeColor="text1"/>
          <w:kern w:val="0"/>
          <w:sz w:val="32"/>
          <w:szCs w:val="32"/>
        </w:rPr>
        <w:t>及年度招生指标配置方案，予以公示且无异议</w:t>
      </w:r>
      <w:r w:rsidR="00CD3096" w:rsidRPr="00D4336E">
        <w:rPr>
          <w:rFonts w:ascii="仿宋_GB2312" w:eastAsia="仿宋_GB2312" w:hAnsi="华文仿宋" w:cs="宋体" w:hint="eastAsia"/>
          <w:color w:val="000000" w:themeColor="text1"/>
          <w:kern w:val="0"/>
          <w:sz w:val="32"/>
          <w:szCs w:val="32"/>
        </w:rPr>
        <w:t>。</w:t>
      </w:r>
    </w:p>
    <w:p w:rsidR="001A433F" w:rsidRPr="00D4336E" w:rsidRDefault="009E13F2"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一级学科下设</w:t>
      </w:r>
      <w:r w:rsidR="00C942B2" w:rsidRPr="00D4336E">
        <w:rPr>
          <w:rFonts w:ascii="仿宋_GB2312" w:eastAsia="仿宋_GB2312" w:hAnsi="华文仿宋" w:cs="宋体" w:hint="eastAsia"/>
          <w:color w:val="000000" w:themeColor="text1"/>
          <w:kern w:val="0"/>
          <w:sz w:val="32"/>
          <w:szCs w:val="32"/>
        </w:rPr>
        <w:t>的</w:t>
      </w:r>
      <w:r w:rsidR="00CD3096" w:rsidRPr="00D4336E">
        <w:rPr>
          <w:rFonts w:ascii="仿宋_GB2312" w:eastAsia="仿宋_GB2312" w:hAnsi="华文仿宋" w:cs="宋体" w:hint="eastAsia"/>
          <w:color w:val="000000" w:themeColor="text1"/>
          <w:kern w:val="0"/>
          <w:sz w:val="32"/>
          <w:szCs w:val="32"/>
        </w:rPr>
        <w:t>二级学科</w:t>
      </w:r>
      <w:r w:rsidR="00C942B2" w:rsidRPr="00D4336E">
        <w:rPr>
          <w:rFonts w:ascii="仿宋_GB2312" w:eastAsia="仿宋_GB2312" w:hAnsi="华文仿宋" w:cs="宋体" w:hint="eastAsia"/>
          <w:color w:val="000000" w:themeColor="text1"/>
          <w:kern w:val="0"/>
          <w:sz w:val="32"/>
          <w:szCs w:val="32"/>
        </w:rPr>
        <w:t>分布在</w:t>
      </w:r>
      <w:r w:rsidR="00CD3096" w:rsidRPr="00D4336E">
        <w:rPr>
          <w:rFonts w:ascii="仿宋_GB2312" w:eastAsia="仿宋_GB2312" w:hAnsi="华文仿宋" w:cs="宋体" w:hint="eastAsia"/>
          <w:color w:val="000000" w:themeColor="text1"/>
          <w:kern w:val="0"/>
          <w:sz w:val="32"/>
          <w:szCs w:val="32"/>
        </w:rPr>
        <w:t>不同学院</w:t>
      </w:r>
      <w:r w:rsidR="0053384F" w:rsidRPr="00D4336E">
        <w:rPr>
          <w:rFonts w:ascii="仿宋_GB2312" w:eastAsia="仿宋_GB2312" w:hAnsi="华文仿宋" w:cs="宋体" w:hint="eastAsia"/>
          <w:color w:val="000000" w:themeColor="text1"/>
          <w:kern w:val="0"/>
          <w:sz w:val="32"/>
          <w:szCs w:val="32"/>
        </w:rPr>
        <w:t>，</w:t>
      </w:r>
      <w:r w:rsidR="00C942B2" w:rsidRPr="00D4336E">
        <w:rPr>
          <w:rFonts w:ascii="仿宋_GB2312" w:eastAsia="仿宋_GB2312" w:hAnsi="华文仿宋" w:cs="宋体" w:hint="eastAsia"/>
          <w:color w:val="000000" w:themeColor="text1"/>
          <w:kern w:val="0"/>
          <w:sz w:val="32"/>
          <w:szCs w:val="32"/>
        </w:rPr>
        <w:t>该一级学科</w:t>
      </w:r>
      <w:r w:rsidR="00CD3096" w:rsidRPr="00D4336E">
        <w:rPr>
          <w:rFonts w:ascii="仿宋_GB2312" w:eastAsia="仿宋_GB2312" w:hAnsi="华文仿宋" w:cs="宋体" w:hint="eastAsia"/>
          <w:color w:val="000000" w:themeColor="text1"/>
          <w:kern w:val="0"/>
          <w:sz w:val="32"/>
          <w:szCs w:val="32"/>
        </w:rPr>
        <w:t>建设学院制定</w:t>
      </w:r>
      <w:r w:rsidR="00387E2B" w:rsidRPr="00D4336E">
        <w:rPr>
          <w:rFonts w:ascii="仿宋_GB2312" w:eastAsia="仿宋_GB2312" w:hAnsi="华文仿宋" w:cs="宋体" w:hint="eastAsia"/>
          <w:color w:val="000000" w:themeColor="text1"/>
          <w:kern w:val="0"/>
          <w:sz w:val="32"/>
          <w:szCs w:val="32"/>
        </w:rPr>
        <w:t>的</w:t>
      </w:r>
      <w:r w:rsidR="00CD3096" w:rsidRPr="00D4336E">
        <w:rPr>
          <w:rFonts w:ascii="仿宋_GB2312" w:eastAsia="仿宋_GB2312" w:hAnsi="华文仿宋" w:cs="宋体" w:hint="eastAsia"/>
          <w:color w:val="000000" w:themeColor="text1"/>
          <w:kern w:val="0"/>
          <w:sz w:val="32"/>
          <w:szCs w:val="32"/>
        </w:rPr>
        <w:t>指标配置</w:t>
      </w:r>
      <w:r w:rsidR="00F44064" w:rsidRPr="00D4336E">
        <w:rPr>
          <w:rFonts w:ascii="仿宋_GB2312" w:eastAsia="仿宋_GB2312" w:hAnsi="华文仿宋" w:cs="宋体" w:hint="eastAsia"/>
          <w:color w:val="000000" w:themeColor="text1"/>
          <w:kern w:val="0"/>
          <w:sz w:val="32"/>
          <w:szCs w:val="32"/>
        </w:rPr>
        <w:t>实施细则</w:t>
      </w:r>
      <w:r w:rsidR="00CD3096" w:rsidRPr="00D4336E">
        <w:rPr>
          <w:rFonts w:ascii="仿宋_GB2312" w:eastAsia="仿宋_GB2312" w:hAnsi="华文仿宋" w:cs="宋体" w:hint="eastAsia"/>
          <w:color w:val="000000" w:themeColor="text1"/>
          <w:kern w:val="0"/>
          <w:sz w:val="32"/>
          <w:szCs w:val="32"/>
        </w:rPr>
        <w:t>及年度招生指标配置方案</w:t>
      </w:r>
      <w:r w:rsidR="00937A80" w:rsidRPr="00D4336E">
        <w:rPr>
          <w:rFonts w:ascii="仿宋_GB2312" w:eastAsia="仿宋_GB2312" w:hAnsi="华文仿宋" w:cs="宋体" w:hint="eastAsia"/>
          <w:color w:val="000000" w:themeColor="text1"/>
          <w:kern w:val="0"/>
          <w:sz w:val="32"/>
          <w:szCs w:val="32"/>
        </w:rPr>
        <w:t>，</w:t>
      </w:r>
      <w:r w:rsidR="001A433F" w:rsidRPr="00D4336E">
        <w:rPr>
          <w:rFonts w:ascii="仿宋_GB2312" w:eastAsia="仿宋_GB2312" w:hAnsi="华文仿宋" w:cs="宋体" w:hint="eastAsia"/>
          <w:color w:val="000000" w:themeColor="text1"/>
          <w:kern w:val="0"/>
          <w:sz w:val="32"/>
          <w:szCs w:val="32"/>
        </w:rPr>
        <w:t>报研究生院</w:t>
      </w:r>
      <w:r w:rsidR="00CA25A8" w:rsidRPr="00D4336E">
        <w:rPr>
          <w:rFonts w:ascii="仿宋_GB2312" w:eastAsia="仿宋_GB2312" w:hAnsi="华文仿宋" w:cs="宋体" w:hint="eastAsia"/>
          <w:color w:val="000000" w:themeColor="text1"/>
          <w:kern w:val="0"/>
          <w:sz w:val="32"/>
          <w:szCs w:val="32"/>
        </w:rPr>
        <w:t>审批</w:t>
      </w:r>
      <w:r w:rsidR="00937A80" w:rsidRPr="00D4336E">
        <w:rPr>
          <w:rFonts w:ascii="仿宋_GB2312" w:eastAsia="仿宋_GB2312" w:hAnsi="华文仿宋" w:cs="宋体" w:hint="eastAsia"/>
          <w:color w:val="000000" w:themeColor="text1"/>
          <w:kern w:val="0"/>
          <w:sz w:val="32"/>
          <w:szCs w:val="32"/>
        </w:rPr>
        <w:t>；</w:t>
      </w:r>
      <w:r w:rsidR="00CD3096" w:rsidRPr="00D4336E">
        <w:rPr>
          <w:rFonts w:ascii="仿宋_GB2312" w:eastAsia="仿宋_GB2312" w:hAnsi="华文仿宋" w:cs="宋体" w:hint="eastAsia"/>
          <w:color w:val="000000" w:themeColor="text1"/>
          <w:kern w:val="0"/>
          <w:sz w:val="32"/>
          <w:szCs w:val="32"/>
        </w:rPr>
        <w:t>其</w:t>
      </w:r>
      <w:r w:rsidR="00314F99" w:rsidRPr="00D4336E">
        <w:rPr>
          <w:rFonts w:ascii="仿宋_GB2312" w:eastAsia="仿宋_GB2312" w:hAnsi="华文仿宋" w:cs="宋体" w:hint="eastAsia"/>
          <w:color w:val="000000" w:themeColor="text1"/>
          <w:kern w:val="0"/>
          <w:sz w:val="32"/>
          <w:szCs w:val="32"/>
        </w:rPr>
        <w:t>他</w:t>
      </w:r>
      <w:r w:rsidR="00CD3096" w:rsidRPr="00D4336E">
        <w:rPr>
          <w:rFonts w:ascii="仿宋_GB2312" w:eastAsia="仿宋_GB2312" w:hAnsi="华文仿宋" w:cs="宋体" w:hint="eastAsia"/>
          <w:color w:val="000000" w:themeColor="text1"/>
          <w:kern w:val="0"/>
          <w:sz w:val="32"/>
          <w:szCs w:val="32"/>
        </w:rPr>
        <w:t>学院</w:t>
      </w:r>
      <w:r w:rsidR="00F44064" w:rsidRPr="00D4336E">
        <w:rPr>
          <w:rFonts w:ascii="仿宋_GB2312" w:eastAsia="仿宋_GB2312" w:hAnsi="华文仿宋" w:cs="宋体" w:hint="eastAsia"/>
          <w:color w:val="000000" w:themeColor="text1"/>
          <w:kern w:val="0"/>
          <w:sz w:val="32"/>
          <w:szCs w:val="32"/>
        </w:rPr>
        <w:t>（系、所）制定的指标配置实施细则及年度招生指标配置方案</w:t>
      </w:r>
      <w:r w:rsidR="00937A80" w:rsidRPr="00D4336E">
        <w:rPr>
          <w:rFonts w:ascii="仿宋_GB2312" w:eastAsia="仿宋_GB2312" w:hAnsi="华文仿宋" w:cs="宋体" w:hint="eastAsia"/>
          <w:color w:val="000000" w:themeColor="text1"/>
          <w:kern w:val="0"/>
          <w:sz w:val="32"/>
          <w:szCs w:val="32"/>
        </w:rPr>
        <w:t>，</w:t>
      </w:r>
      <w:r w:rsidR="00CD3096" w:rsidRPr="00D4336E">
        <w:rPr>
          <w:rFonts w:ascii="仿宋_GB2312" w:eastAsia="仿宋_GB2312" w:hAnsi="华文仿宋" w:cs="宋体" w:hint="eastAsia"/>
          <w:color w:val="000000" w:themeColor="text1"/>
          <w:kern w:val="0"/>
          <w:sz w:val="32"/>
          <w:szCs w:val="32"/>
        </w:rPr>
        <w:t>报研究生院</w:t>
      </w:r>
      <w:r w:rsidR="00446C5F" w:rsidRPr="00D4336E">
        <w:rPr>
          <w:rFonts w:ascii="仿宋_GB2312" w:eastAsia="仿宋_GB2312" w:hAnsi="华文仿宋" w:cs="宋体" w:hint="eastAsia"/>
          <w:color w:val="000000" w:themeColor="text1"/>
          <w:kern w:val="0"/>
          <w:sz w:val="32"/>
          <w:szCs w:val="32"/>
        </w:rPr>
        <w:t>备案。</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第十二条 各</w:t>
      </w:r>
      <w:r w:rsidR="001F49FD" w:rsidRPr="00D4336E">
        <w:rPr>
          <w:rFonts w:ascii="仿宋_GB2312" w:eastAsia="仿宋_GB2312" w:hAnsi="华文仿宋" w:cs="宋体" w:hint="eastAsia"/>
          <w:color w:val="000000" w:themeColor="text1"/>
          <w:kern w:val="0"/>
          <w:sz w:val="32"/>
          <w:szCs w:val="32"/>
        </w:rPr>
        <w:t>建设学院及</w:t>
      </w:r>
      <w:r w:rsidRPr="00D4336E">
        <w:rPr>
          <w:rFonts w:ascii="仿宋_GB2312" w:eastAsia="仿宋_GB2312" w:hAnsi="华文仿宋" w:cs="宋体" w:hint="eastAsia"/>
          <w:color w:val="000000" w:themeColor="text1"/>
          <w:kern w:val="0"/>
          <w:sz w:val="32"/>
          <w:szCs w:val="32"/>
        </w:rPr>
        <w:t>招生学院（系、所）在配置招</w:t>
      </w:r>
      <w:r w:rsidRPr="00D4336E">
        <w:rPr>
          <w:rFonts w:ascii="仿宋_GB2312" w:eastAsia="仿宋_GB2312" w:hAnsi="华文仿宋" w:cs="宋体" w:hint="eastAsia"/>
          <w:color w:val="000000" w:themeColor="text1"/>
          <w:kern w:val="0"/>
          <w:sz w:val="32"/>
          <w:szCs w:val="32"/>
        </w:rPr>
        <w:lastRenderedPageBreak/>
        <w:t>生指标过程中，按有关规定保证“科研特区”专家、新引进人才的招生指标。</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 xml:space="preserve">第十三条 指导教师每年招收博士研究生不超过3名，学术型硕士研究生不超过4名。 </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第十四条 各招生学院（系、所）每年录取的在职博士研究生不超过当年博士研究生招生计划总数的5%（不含各类国家专项计划）。</w:t>
      </w:r>
    </w:p>
    <w:p w:rsidR="001A433F" w:rsidRPr="00D4336E" w:rsidRDefault="001A433F" w:rsidP="00D4336E">
      <w:pPr>
        <w:spacing w:line="600" w:lineRule="exact"/>
        <w:jc w:val="center"/>
        <w:rPr>
          <w:rFonts w:ascii="黑体" w:eastAsia="黑体" w:hAnsi="黑体" w:cs="宋体" w:hint="eastAsia"/>
          <w:color w:val="000000" w:themeColor="text1"/>
          <w:kern w:val="0"/>
          <w:sz w:val="32"/>
          <w:szCs w:val="32"/>
        </w:rPr>
      </w:pPr>
      <w:r w:rsidRPr="00D4336E">
        <w:rPr>
          <w:rFonts w:ascii="黑体" w:eastAsia="黑体" w:hAnsi="黑体" w:cs="宋体" w:hint="eastAsia"/>
          <w:color w:val="000000" w:themeColor="text1"/>
          <w:kern w:val="0"/>
          <w:sz w:val="32"/>
          <w:szCs w:val="32"/>
        </w:rPr>
        <w:t>第五章 监督机制</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第十五条 学校成立招生指标配置监督工作组，工作组办公室设在监察处</w:t>
      </w:r>
      <w:r w:rsidR="00CD3096" w:rsidRPr="00D4336E">
        <w:rPr>
          <w:rFonts w:ascii="仿宋_GB2312" w:eastAsia="仿宋_GB2312" w:hAnsi="华文仿宋" w:cs="宋体" w:hint="eastAsia"/>
          <w:color w:val="000000" w:themeColor="text1"/>
          <w:kern w:val="0"/>
          <w:sz w:val="32"/>
          <w:szCs w:val="32"/>
        </w:rPr>
        <w:t>，</w:t>
      </w:r>
      <w:r w:rsidRPr="00D4336E">
        <w:rPr>
          <w:rFonts w:ascii="仿宋_GB2312" w:eastAsia="仿宋_GB2312" w:hAnsi="华文仿宋" w:cs="宋体" w:hint="eastAsia"/>
          <w:color w:val="000000" w:themeColor="text1"/>
          <w:kern w:val="0"/>
          <w:sz w:val="32"/>
          <w:szCs w:val="32"/>
        </w:rPr>
        <w:t>负责招生指标配置过程中违纪、违规行为的处理。</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第十六条 各学院（系、所）成立监督工作小组，制定具体的监督管理规范，自律招生指标配置工作。工作小组由学院（系、所）党委（党总支）书记任组长，成员由纪检委员、党务秘书</w:t>
      </w:r>
      <w:r w:rsidR="00E87DBB" w:rsidRPr="00D4336E">
        <w:rPr>
          <w:rFonts w:ascii="仿宋_GB2312" w:eastAsia="仿宋_GB2312" w:hAnsi="华文仿宋" w:cs="宋体" w:hint="eastAsia"/>
          <w:color w:val="000000" w:themeColor="text1"/>
          <w:kern w:val="0"/>
          <w:sz w:val="32"/>
          <w:szCs w:val="32"/>
        </w:rPr>
        <w:t>、研究生秘书</w:t>
      </w:r>
      <w:r w:rsidRPr="00D4336E">
        <w:rPr>
          <w:rFonts w:ascii="仿宋_GB2312" w:eastAsia="仿宋_GB2312" w:hAnsi="华文仿宋" w:cs="宋体" w:hint="eastAsia"/>
          <w:color w:val="000000" w:themeColor="text1"/>
          <w:kern w:val="0"/>
          <w:sz w:val="32"/>
          <w:szCs w:val="32"/>
        </w:rPr>
        <w:t>和导师代表组成。</w:t>
      </w:r>
    </w:p>
    <w:p w:rsidR="001A433F" w:rsidRPr="00D4336E" w:rsidRDefault="001A433F" w:rsidP="00D4336E">
      <w:pPr>
        <w:spacing w:line="600" w:lineRule="exact"/>
        <w:jc w:val="center"/>
        <w:rPr>
          <w:rFonts w:ascii="黑体" w:eastAsia="黑体" w:hAnsi="黑体" w:cs="宋体" w:hint="eastAsia"/>
          <w:color w:val="000000" w:themeColor="text1"/>
          <w:kern w:val="0"/>
          <w:sz w:val="32"/>
          <w:szCs w:val="32"/>
        </w:rPr>
      </w:pPr>
      <w:bookmarkStart w:id="0" w:name="_GoBack"/>
      <w:r w:rsidRPr="00D4336E">
        <w:rPr>
          <w:rFonts w:ascii="黑体" w:eastAsia="黑体" w:hAnsi="黑体" w:cs="宋体" w:hint="eastAsia"/>
          <w:color w:val="000000" w:themeColor="text1"/>
          <w:kern w:val="0"/>
          <w:sz w:val="32"/>
          <w:szCs w:val="32"/>
        </w:rPr>
        <w:t>第六章  附则</w:t>
      </w:r>
    </w:p>
    <w:bookmarkEnd w:id="0"/>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第十七条 毕业研究生学位论文抽检</w:t>
      </w:r>
      <w:r w:rsidR="00D31E59" w:rsidRPr="00D4336E">
        <w:rPr>
          <w:rFonts w:ascii="仿宋_GB2312" w:eastAsia="仿宋_GB2312" w:hAnsi="华文仿宋" w:cs="宋体" w:hint="eastAsia"/>
          <w:color w:val="000000" w:themeColor="text1"/>
          <w:kern w:val="0"/>
          <w:sz w:val="32"/>
          <w:szCs w:val="32"/>
        </w:rPr>
        <w:t>中结果</w:t>
      </w:r>
      <w:r w:rsidRPr="00D4336E">
        <w:rPr>
          <w:rFonts w:ascii="仿宋_GB2312" w:eastAsia="仿宋_GB2312" w:hAnsi="华文仿宋" w:cs="宋体" w:hint="eastAsia"/>
          <w:color w:val="000000" w:themeColor="text1"/>
          <w:kern w:val="0"/>
          <w:sz w:val="32"/>
          <w:szCs w:val="32"/>
        </w:rPr>
        <w:t>被认定</w:t>
      </w:r>
      <w:r w:rsidR="00D31E59" w:rsidRPr="00D4336E">
        <w:rPr>
          <w:rFonts w:ascii="仿宋_GB2312" w:eastAsia="仿宋_GB2312" w:hAnsi="华文仿宋" w:cs="宋体" w:hint="eastAsia"/>
          <w:color w:val="000000" w:themeColor="text1"/>
          <w:kern w:val="0"/>
          <w:sz w:val="32"/>
          <w:szCs w:val="32"/>
        </w:rPr>
        <w:t>为</w:t>
      </w:r>
      <w:r w:rsidRPr="00D4336E">
        <w:rPr>
          <w:rFonts w:ascii="仿宋_GB2312" w:eastAsia="仿宋_GB2312" w:hAnsi="华文仿宋" w:cs="宋体" w:hint="eastAsia"/>
          <w:color w:val="000000" w:themeColor="text1"/>
          <w:kern w:val="0"/>
          <w:sz w:val="32"/>
          <w:szCs w:val="32"/>
        </w:rPr>
        <w:t>“存在问题学位论文”的一级学科学位授权点，按照相关规定扣减当年相应的招生指标。</w:t>
      </w:r>
    </w:p>
    <w:p w:rsidR="00A259C8"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第十八条</w:t>
      </w:r>
      <w:r w:rsidR="00A259C8" w:rsidRPr="00D4336E">
        <w:rPr>
          <w:rFonts w:ascii="仿宋_GB2312" w:eastAsia="仿宋_GB2312" w:hAnsi="华文仿宋" w:cs="宋体" w:hint="eastAsia"/>
          <w:color w:val="000000" w:themeColor="text1"/>
          <w:kern w:val="0"/>
          <w:sz w:val="32"/>
          <w:szCs w:val="32"/>
        </w:rPr>
        <w:t xml:space="preserve"> 博士研究生放弃入学资格，扣减所在一级学科学位授权</w:t>
      </w:r>
      <w:proofErr w:type="gramStart"/>
      <w:r w:rsidR="00A259C8" w:rsidRPr="00D4336E">
        <w:rPr>
          <w:rFonts w:ascii="仿宋_GB2312" w:eastAsia="仿宋_GB2312" w:hAnsi="华文仿宋" w:cs="宋体" w:hint="eastAsia"/>
          <w:color w:val="000000" w:themeColor="text1"/>
          <w:kern w:val="0"/>
          <w:sz w:val="32"/>
          <w:szCs w:val="32"/>
        </w:rPr>
        <w:t>点当年</w:t>
      </w:r>
      <w:proofErr w:type="gramEnd"/>
      <w:r w:rsidR="00A259C8" w:rsidRPr="00D4336E">
        <w:rPr>
          <w:rFonts w:ascii="仿宋_GB2312" w:eastAsia="仿宋_GB2312" w:hAnsi="华文仿宋" w:cs="宋体" w:hint="eastAsia"/>
          <w:color w:val="000000" w:themeColor="text1"/>
          <w:kern w:val="0"/>
          <w:sz w:val="32"/>
          <w:szCs w:val="32"/>
        </w:rPr>
        <w:t>相应的博士研究生招生指标。</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t>第十九条 每年三月份，研究生院按照本办法核算下一年度的招生计划。</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Ansi="华文仿宋" w:cs="宋体" w:hint="eastAsia"/>
          <w:color w:val="000000" w:themeColor="text1"/>
          <w:kern w:val="0"/>
          <w:sz w:val="32"/>
          <w:szCs w:val="32"/>
        </w:rPr>
      </w:pPr>
      <w:r w:rsidRPr="00D4336E">
        <w:rPr>
          <w:rFonts w:ascii="仿宋_GB2312" w:eastAsia="仿宋_GB2312" w:hAnsi="华文仿宋" w:cs="宋体" w:hint="eastAsia"/>
          <w:color w:val="000000" w:themeColor="text1"/>
          <w:kern w:val="0"/>
          <w:sz w:val="32"/>
          <w:szCs w:val="32"/>
        </w:rPr>
        <w:lastRenderedPageBreak/>
        <w:t>第二十条 本办法由研究生院负责解释。</w:t>
      </w:r>
    </w:p>
    <w:p w:rsidR="001A433F" w:rsidRPr="00D4336E" w:rsidRDefault="001A433F" w:rsidP="00D4336E">
      <w:pPr>
        <w:tabs>
          <w:tab w:val="num" w:pos="284"/>
        </w:tabs>
        <w:spacing w:line="600" w:lineRule="exact"/>
        <w:ind w:firstLineChars="221" w:firstLine="707"/>
        <w:contextualSpacing/>
        <w:jc w:val="left"/>
        <w:rPr>
          <w:rFonts w:ascii="仿宋_GB2312" w:eastAsia="仿宋_GB2312" w:hint="eastAsia"/>
          <w:color w:val="000000" w:themeColor="text1"/>
          <w:szCs w:val="32"/>
        </w:rPr>
      </w:pPr>
      <w:r w:rsidRPr="00D4336E">
        <w:rPr>
          <w:rFonts w:ascii="仿宋_GB2312" w:eastAsia="仿宋_GB2312" w:hAnsi="华文仿宋" w:cs="宋体" w:hint="eastAsia"/>
          <w:color w:val="000000" w:themeColor="text1"/>
          <w:kern w:val="0"/>
          <w:sz w:val="32"/>
          <w:szCs w:val="32"/>
        </w:rPr>
        <w:t>第二十一条 本办法自发布之日起施行。</w:t>
      </w:r>
    </w:p>
    <w:sectPr w:rsidR="001A433F" w:rsidRPr="00D4336E" w:rsidSect="0023290B">
      <w:footerReference w:type="default" r:id="rId12"/>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B8" w:rsidRDefault="009D0AB8" w:rsidP="00EA67D4">
      <w:pPr>
        <w:spacing w:line="240" w:lineRule="auto"/>
      </w:pPr>
      <w:r>
        <w:separator/>
      </w:r>
    </w:p>
  </w:endnote>
  <w:endnote w:type="continuationSeparator" w:id="0">
    <w:p w:rsidR="009D0AB8" w:rsidRDefault="009D0AB8" w:rsidP="00EA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01202"/>
      <w:docPartObj>
        <w:docPartGallery w:val="Page Numbers (Bottom of Page)"/>
        <w:docPartUnique/>
      </w:docPartObj>
    </w:sdtPr>
    <w:sdtEndPr/>
    <w:sdtContent>
      <w:p w:rsidR="000F1CDD" w:rsidRDefault="009D0AB8">
        <w:pPr>
          <w:pStyle w:val="a4"/>
          <w:jc w:val="center"/>
        </w:pPr>
        <w:r>
          <w:fldChar w:fldCharType="begin"/>
        </w:r>
        <w:r>
          <w:instrText xml:space="preserve"> PAGE   \* MERGEFORMAT </w:instrText>
        </w:r>
        <w:r>
          <w:fldChar w:fldCharType="separate"/>
        </w:r>
        <w:r w:rsidR="00D4336E" w:rsidRPr="00D4336E">
          <w:rPr>
            <w:noProof/>
            <w:lang w:val="zh-CN"/>
          </w:rPr>
          <w:t>1</w:t>
        </w:r>
        <w:r>
          <w:rPr>
            <w:noProof/>
            <w:lang w:val="zh-CN"/>
          </w:rPr>
          <w:fldChar w:fldCharType="end"/>
        </w:r>
      </w:p>
    </w:sdtContent>
  </w:sdt>
  <w:p w:rsidR="00607168" w:rsidRDefault="006071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B8" w:rsidRDefault="009D0AB8" w:rsidP="00EA67D4">
      <w:pPr>
        <w:spacing w:line="240" w:lineRule="auto"/>
      </w:pPr>
      <w:r>
        <w:separator/>
      </w:r>
    </w:p>
  </w:footnote>
  <w:footnote w:type="continuationSeparator" w:id="0">
    <w:p w:rsidR="009D0AB8" w:rsidRDefault="009D0AB8" w:rsidP="00EA67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FBB"/>
    <w:multiLevelType w:val="hybridMultilevel"/>
    <w:tmpl w:val="781C4EBC"/>
    <w:lvl w:ilvl="0" w:tplc="5870175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4F40D7A"/>
    <w:multiLevelType w:val="hybridMultilevel"/>
    <w:tmpl w:val="A8E60F6A"/>
    <w:lvl w:ilvl="0" w:tplc="4470D9E4">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2C862C8"/>
    <w:multiLevelType w:val="hybridMultilevel"/>
    <w:tmpl w:val="6152E4E2"/>
    <w:lvl w:ilvl="0" w:tplc="922C08E4">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3">
    <w:nsid w:val="38137755"/>
    <w:multiLevelType w:val="hybridMultilevel"/>
    <w:tmpl w:val="36443A26"/>
    <w:lvl w:ilvl="0" w:tplc="D7C8BDE2">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6E51"/>
    <w:rsid w:val="00005DBB"/>
    <w:rsid w:val="00006B3B"/>
    <w:rsid w:val="00007132"/>
    <w:rsid w:val="00011515"/>
    <w:rsid w:val="00012FD7"/>
    <w:rsid w:val="00013BF0"/>
    <w:rsid w:val="00013D99"/>
    <w:rsid w:val="00016DC6"/>
    <w:rsid w:val="000173EF"/>
    <w:rsid w:val="00021AA2"/>
    <w:rsid w:val="00023A20"/>
    <w:rsid w:val="000246DD"/>
    <w:rsid w:val="00024F69"/>
    <w:rsid w:val="00026035"/>
    <w:rsid w:val="00027652"/>
    <w:rsid w:val="00027E20"/>
    <w:rsid w:val="00034A7A"/>
    <w:rsid w:val="00034AAA"/>
    <w:rsid w:val="00035EEF"/>
    <w:rsid w:val="00042F54"/>
    <w:rsid w:val="00043998"/>
    <w:rsid w:val="000500B5"/>
    <w:rsid w:val="00051EED"/>
    <w:rsid w:val="0005580E"/>
    <w:rsid w:val="00055B81"/>
    <w:rsid w:val="00060DC6"/>
    <w:rsid w:val="000616A8"/>
    <w:rsid w:val="00061FDA"/>
    <w:rsid w:val="000625BD"/>
    <w:rsid w:val="000678EF"/>
    <w:rsid w:val="00071BD6"/>
    <w:rsid w:val="00076341"/>
    <w:rsid w:val="00081CC1"/>
    <w:rsid w:val="000902E9"/>
    <w:rsid w:val="000914DF"/>
    <w:rsid w:val="000949AC"/>
    <w:rsid w:val="000A0D3F"/>
    <w:rsid w:val="000A3948"/>
    <w:rsid w:val="000A3FC3"/>
    <w:rsid w:val="000A4C71"/>
    <w:rsid w:val="000B3C68"/>
    <w:rsid w:val="000B5B2E"/>
    <w:rsid w:val="000C2908"/>
    <w:rsid w:val="000D0C82"/>
    <w:rsid w:val="000D44CD"/>
    <w:rsid w:val="000D4733"/>
    <w:rsid w:val="000D661F"/>
    <w:rsid w:val="000E145A"/>
    <w:rsid w:val="000E3E53"/>
    <w:rsid w:val="000F13F6"/>
    <w:rsid w:val="000F1CDD"/>
    <w:rsid w:val="000F3909"/>
    <w:rsid w:val="000F439A"/>
    <w:rsid w:val="000F5F85"/>
    <w:rsid w:val="000F7A2F"/>
    <w:rsid w:val="00100909"/>
    <w:rsid w:val="0010414E"/>
    <w:rsid w:val="00106523"/>
    <w:rsid w:val="0011148D"/>
    <w:rsid w:val="00111D11"/>
    <w:rsid w:val="001126F7"/>
    <w:rsid w:val="00115D61"/>
    <w:rsid w:val="00121160"/>
    <w:rsid w:val="00121C82"/>
    <w:rsid w:val="0012262B"/>
    <w:rsid w:val="001235B1"/>
    <w:rsid w:val="00130118"/>
    <w:rsid w:val="001303F1"/>
    <w:rsid w:val="00130C8C"/>
    <w:rsid w:val="00132487"/>
    <w:rsid w:val="00145DE9"/>
    <w:rsid w:val="001466C1"/>
    <w:rsid w:val="0014714B"/>
    <w:rsid w:val="001524E3"/>
    <w:rsid w:val="00156135"/>
    <w:rsid w:val="00156945"/>
    <w:rsid w:val="0016038B"/>
    <w:rsid w:val="00165590"/>
    <w:rsid w:val="00166850"/>
    <w:rsid w:val="00166B21"/>
    <w:rsid w:val="00167AC6"/>
    <w:rsid w:val="00167C70"/>
    <w:rsid w:val="00167E97"/>
    <w:rsid w:val="00171A22"/>
    <w:rsid w:val="001746C1"/>
    <w:rsid w:val="00174E77"/>
    <w:rsid w:val="00180F26"/>
    <w:rsid w:val="001814B6"/>
    <w:rsid w:val="00181C5E"/>
    <w:rsid w:val="001825DA"/>
    <w:rsid w:val="00187F7B"/>
    <w:rsid w:val="00191226"/>
    <w:rsid w:val="0019155B"/>
    <w:rsid w:val="00191733"/>
    <w:rsid w:val="001A0531"/>
    <w:rsid w:val="001A433F"/>
    <w:rsid w:val="001A6D2E"/>
    <w:rsid w:val="001B2672"/>
    <w:rsid w:val="001B2FE7"/>
    <w:rsid w:val="001C0206"/>
    <w:rsid w:val="001C1318"/>
    <w:rsid w:val="001C48A0"/>
    <w:rsid w:val="001C52A7"/>
    <w:rsid w:val="001D0189"/>
    <w:rsid w:val="001D4648"/>
    <w:rsid w:val="001D62AA"/>
    <w:rsid w:val="001D72CE"/>
    <w:rsid w:val="001E37A4"/>
    <w:rsid w:val="001E45B0"/>
    <w:rsid w:val="001E477F"/>
    <w:rsid w:val="001F184E"/>
    <w:rsid w:val="001F2AF6"/>
    <w:rsid w:val="001F49FD"/>
    <w:rsid w:val="001F4ADE"/>
    <w:rsid w:val="001F62E6"/>
    <w:rsid w:val="001F7034"/>
    <w:rsid w:val="001F7D5B"/>
    <w:rsid w:val="00204AC9"/>
    <w:rsid w:val="002066BE"/>
    <w:rsid w:val="00207880"/>
    <w:rsid w:val="00211579"/>
    <w:rsid w:val="00212862"/>
    <w:rsid w:val="0021343B"/>
    <w:rsid w:val="00216B48"/>
    <w:rsid w:val="00222E68"/>
    <w:rsid w:val="002231CF"/>
    <w:rsid w:val="00225DB0"/>
    <w:rsid w:val="002320F2"/>
    <w:rsid w:val="0023290B"/>
    <w:rsid w:val="0023776A"/>
    <w:rsid w:val="002422FB"/>
    <w:rsid w:val="00251972"/>
    <w:rsid w:val="00252B36"/>
    <w:rsid w:val="00252F0C"/>
    <w:rsid w:val="00255C87"/>
    <w:rsid w:val="00257BEF"/>
    <w:rsid w:val="002630FA"/>
    <w:rsid w:val="002634BD"/>
    <w:rsid w:val="002662F4"/>
    <w:rsid w:val="00270282"/>
    <w:rsid w:val="00273E8D"/>
    <w:rsid w:val="0027729B"/>
    <w:rsid w:val="00277FA7"/>
    <w:rsid w:val="00280D45"/>
    <w:rsid w:val="00284863"/>
    <w:rsid w:val="00286099"/>
    <w:rsid w:val="00287F03"/>
    <w:rsid w:val="00294292"/>
    <w:rsid w:val="00296E2C"/>
    <w:rsid w:val="0029748B"/>
    <w:rsid w:val="002A6E04"/>
    <w:rsid w:val="002A76F6"/>
    <w:rsid w:val="002B69A5"/>
    <w:rsid w:val="002C5F6C"/>
    <w:rsid w:val="002C69C7"/>
    <w:rsid w:val="002C7BB8"/>
    <w:rsid w:val="002D4809"/>
    <w:rsid w:val="002D5A43"/>
    <w:rsid w:val="002D66F8"/>
    <w:rsid w:val="002D6B5B"/>
    <w:rsid w:val="002E1764"/>
    <w:rsid w:val="002E2544"/>
    <w:rsid w:val="002E2BF6"/>
    <w:rsid w:val="002F0148"/>
    <w:rsid w:val="002F44F5"/>
    <w:rsid w:val="002F6A79"/>
    <w:rsid w:val="00301A83"/>
    <w:rsid w:val="00302EAE"/>
    <w:rsid w:val="00306A72"/>
    <w:rsid w:val="00310CC8"/>
    <w:rsid w:val="00313664"/>
    <w:rsid w:val="00313FF9"/>
    <w:rsid w:val="00314113"/>
    <w:rsid w:val="00314F99"/>
    <w:rsid w:val="003155B3"/>
    <w:rsid w:val="003168CA"/>
    <w:rsid w:val="00317988"/>
    <w:rsid w:val="00321408"/>
    <w:rsid w:val="003221E9"/>
    <w:rsid w:val="003267B6"/>
    <w:rsid w:val="00335690"/>
    <w:rsid w:val="0033635C"/>
    <w:rsid w:val="00337E7C"/>
    <w:rsid w:val="00344F87"/>
    <w:rsid w:val="00347513"/>
    <w:rsid w:val="00347A49"/>
    <w:rsid w:val="00347C2B"/>
    <w:rsid w:val="00351061"/>
    <w:rsid w:val="00351E0C"/>
    <w:rsid w:val="0035392A"/>
    <w:rsid w:val="00353DEB"/>
    <w:rsid w:val="00355FFA"/>
    <w:rsid w:val="0035715B"/>
    <w:rsid w:val="00357866"/>
    <w:rsid w:val="00360707"/>
    <w:rsid w:val="00361EF2"/>
    <w:rsid w:val="0036388B"/>
    <w:rsid w:val="003657CB"/>
    <w:rsid w:val="003738EA"/>
    <w:rsid w:val="00377470"/>
    <w:rsid w:val="00380143"/>
    <w:rsid w:val="00382A09"/>
    <w:rsid w:val="00384B11"/>
    <w:rsid w:val="00387E2B"/>
    <w:rsid w:val="00390688"/>
    <w:rsid w:val="00391840"/>
    <w:rsid w:val="00393854"/>
    <w:rsid w:val="00394500"/>
    <w:rsid w:val="003963BC"/>
    <w:rsid w:val="003A3263"/>
    <w:rsid w:val="003A6DC5"/>
    <w:rsid w:val="003A6E8B"/>
    <w:rsid w:val="003B2915"/>
    <w:rsid w:val="003B7D80"/>
    <w:rsid w:val="003C3B4B"/>
    <w:rsid w:val="003C5BCE"/>
    <w:rsid w:val="003C647C"/>
    <w:rsid w:val="003C75E0"/>
    <w:rsid w:val="003D0DDF"/>
    <w:rsid w:val="003D7BAC"/>
    <w:rsid w:val="003E1983"/>
    <w:rsid w:val="003F1B29"/>
    <w:rsid w:val="003F526E"/>
    <w:rsid w:val="003F564D"/>
    <w:rsid w:val="003F59B9"/>
    <w:rsid w:val="00400A5B"/>
    <w:rsid w:val="004011FA"/>
    <w:rsid w:val="00404DD7"/>
    <w:rsid w:val="00407EFA"/>
    <w:rsid w:val="00410D8D"/>
    <w:rsid w:val="0041255C"/>
    <w:rsid w:val="00412BBD"/>
    <w:rsid w:val="00413515"/>
    <w:rsid w:val="0041463A"/>
    <w:rsid w:val="004227EB"/>
    <w:rsid w:val="00422BA7"/>
    <w:rsid w:val="00422EDD"/>
    <w:rsid w:val="004250EF"/>
    <w:rsid w:val="00425F4B"/>
    <w:rsid w:val="00432975"/>
    <w:rsid w:val="00435E22"/>
    <w:rsid w:val="00440A50"/>
    <w:rsid w:val="00443F8C"/>
    <w:rsid w:val="00446C5F"/>
    <w:rsid w:val="00447BB3"/>
    <w:rsid w:val="00450B56"/>
    <w:rsid w:val="00455F9B"/>
    <w:rsid w:val="004579D9"/>
    <w:rsid w:val="00461ECA"/>
    <w:rsid w:val="00461FD7"/>
    <w:rsid w:val="004642E3"/>
    <w:rsid w:val="004651EC"/>
    <w:rsid w:val="00465874"/>
    <w:rsid w:val="00470B4F"/>
    <w:rsid w:val="00471225"/>
    <w:rsid w:val="0047317D"/>
    <w:rsid w:val="00480A22"/>
    <w:rsid w:val="00483247"/>
    <w:rsid w:val="00490AA8"/>
    <w:rsid w:val="0049168E"/>
    <w:rsid w:val="00493972"/>
    <w:rsid w:val="00494074"/>
    <w:rsid w:val="00496FE4"/>
    <w:rsid w:val="004970B1"/>
    <w:rsid w:val="004A5071"/>
    <w:rsid w:val="004B0A9B"/>
    <w:rsid w:val="004B1C3F"/>
    <w:rsid w:val="004B1D6E"/>
    <w:rsid w:val="004B417A"/>
    <w:rsid w:val="004C44B9"/>
    <w:rsid w:val="004C6DE3"/>
    <w:rsid w:val="004D43A0"/>
    <w:rsid w:val="004E152C"/>
    <w:rsid w:val="004E286C"/>
    <w:rsid w:val="004E5328"/>
    <w:rsid w:val="004E61D7"/>
    <w:rsid w:val="004F3CAC"/>
    <w:rsid w:val="004F4598"/>
    <w:rsid w:val="004F5005"/>
    <w:rsid w:val="004F62B9"/>
    <w:rsid w:val="004F672A"/>
    <w:rsid w:val="004F67EF"/>
    <w:rsid w:val="004F6945"/>
    <w:rsid w:val="0050041D"/>
    <w:rsid w:val="005067B6"/>
    <w:rsid w:val="005125C5"/>
    <w:rsid w:val="00513F8E"/>
    <w:rsid w:val="00521075"/>
    <w:rsid w:val="00521EF4"/>
    <w:rsid w:val="00526533"/>
    <w:rsid w:val="00527249"/>
    <w:rsid w:val="00531899"/>
    <w:rsid w:val="0053380B"/>
    <w:rsid w:val="0053384F"/>
    <w:rsid w:val="00533BEC"/>
    <w:rsid w:val="00535071"/>
    <w:rsid w:val="005355DA"/>
    <w:rsid w:val="00535C98"/>
    <w:rsid w:val="00536600"/>
    <w:rsid w:val="00540118"/>
    <w:rsid w:val="00543952"/>
    <w:rsid w:val="005440C3"/>
    <w:rsid w:val="00551B0D"/>
    <w:rsid w:val="0055223E"/>
    <w:rsid w:val="0055301E"/>
    <w:rsid w:val="00553B60"/>
    <w:rsid w:val="00553F7E"/>
    <w:rsid w:val="00562C08"/>
    <w:rsid w:val="00564714"/>
    <w:rsid w:val="005705DF"/>
    <w:rsid w:val="00570B34"/>
    <w:rsid w:val="00573E46"/>
    <w:rsid w:val="00576436"/>
    <w:rsid w:val="005778BF"/>
    <w:rsid w:val="005808C4"/>
    <w:rsid w:val="0058108C"/>
    <w:rsid w:val="00583EEE"/>
    <w:rsid w:val="00585F61"/>
    <w:rsid w:val="005945C2"/>
    <w:rsid w:val="0059470D"/>
    <w:rsid w:val="00596D46"/>
    <w:rsid w:val="005A313C"/>
    <w:rsid w:val="005A56C4"/>
    <w:rsid w:val="005A6098"/>
    <w:rsid w:val="005B0D1B"/>
    <w:rsid w:val="005B740B"/>
    <w:rsid w:val="005B7991"/>
    <w:rsid w:val="005C1AE9"/>
    <w:rsid w:val="005C2D08"/>
    <w:rsid w:val="005C2DA7"/>
    <w:rsid w:val="005C6CBC"/>
    <w:rsid w:val="005D2D05"/>
    <w:rsid w:val="005D5B67"/>
    <w:rsid w:val="005E0337"/>
    <w:rsid w:val="005E55B2"/>
    <w:rsid w:val="005E55E0"/>
    <w:rsid w:val="005E60F4"/>
    <w:rsid w:val="005E63D4"/>
    <w:rsid w:val="005F0163"/>
    <w:rsid w:val="005F3658"/>
    <w:rsid w:val="005F367C"/>
    <w:rsid w:val="005F727E"/>
    <w:rsid w:val="005F7F60"/>
    <w:rsid w:val="006055B5"/>
    <w:rsid w:val="00607168"/>
    <w:rsid w:val="006074F1"/>
    <w:rsid w:val="00610B88"/>
    <w:rsid w:val="00610DFB"/>
    <w:rsid w:val="00616CD7"/>
    <w:rsid w:val="0062107C"/>
    <w:rsid w:val="006238E2"/>
    <w:rsid w:val="00624426"/>
    <w:rsid w:val="00625E30"/>
    <w:rsid w:val="00632CF4"/>
    <w:rsid w:val="006379C3"/>
    <w:rsid w:val="006411FA"/>
    <w:rsid w:val="0064397C"/>
    <w:rsid w:val="00644CEA"/>
    <w:rsid w:val="00644E1E"/>
    <w:rsid w:val="00653FBF"/>
    <w:rsid w:val="00654DF0"/>
    <w:rsid w:val="0065714F"/>
    <w:rsid w:val="006574D7"/>
    <w:rsid w:val="00660EF3"/>
    <w:rsid w:val="00662549"/>
    <w:rsid w:val="006640C0"/>
    <w:rsid w:val="00665D77"/>
    <w:rsid w:val="00667050"/>
    <w:rsid w:val="006701B4"/>
    <w:rsid w:val="00670981"/>
    <w:rsid w:val="006714BB"/>
    <w:rsid w:val="00671FDA"/>
    <w:rsid w:val="006722A9"/>
    <w:rsid w:val="006769A7"/>
    <w:rsid w:val="006827E0"/>
    <w:rsid w:val="0068388C"/>
    <w:rsid w:val="006850FE"/>
    <w:rsid w:val="0068528C"/>
    <w:rsid w:val="00685D65"/>
    <w:rsid w:val="00692A84"/>
    <w:rsid w:val="00694646"/>
    <w:rsid w:val="006A4AC2"/>
    <w:rsid w:val="006A515F"/>
    <w:rsid w:val="006A7B20"/>
    <w:rsid w:val="006B18A6"/>
    <w:rsid w:val="006B2638"/>
    <w:rsid w:val="006B3107"/>
    <w:rsid w:val="006C08D7"/>
    <w:rsid w:val="006C44DD"/>
    <w:rsid w:val="006C641E"/>
    <w:rsid w:val="006D78D8"/>
    <w:rsid w:val="006D7FD7"/>
    <w:rsid w:val="006E2610"/>
    <w:rsid w:val="006E5DF0"/>
    <w:rsid w:val="006F1A37"/>
    <w:rsid w:val="006F2A88"/>
    <w:rsid w:val="006F720C"/>
    <w:rsid w:val="006F7E27"/>
    <w:rsid w:val="0070023B"/>
    <w:rsid w:val="00706041"/>
    <w:rsid w:val="0070691D"/>
    <w:rsid w:val="00710AE8"/>
    <w:rsid w:val="00712239"/>
    <w:rsid w:val="00714F58"/>
    <w:rsid w:val="00716E41"/>
    <w:rsid w:val="00721EDA"/>
    <w:rsid w:val="00723E86"/>
    <w:rsid w:val="00724F06"/>
    <w:rsid w:val="00727789"/>
    <w:rsid w:val="00731B52"/>
    <w:rsid w:val="00732775"/>
    <w:rsid w:val="007333AB"/>
    <w:rsid w:val="00746FD1"/>
    <w:rsid w:val="007503B1"/>
    <w:rsid w:val="0075086E"/>
    <w:rsid w:val="007520E1"/>
    <w:rsid w:val="00752E48"/>
    <w:rsid w:val="00753FB7"/>
    <w:rsid w:val="0075586D"/>
    <w:rsid w:val="007565F7"/>
    <w:rsid w:val="00757604"/>
    <w:rsid w:val="00761F6A"/>
    <w:rsid w:val="00766CCA"/>
    <w:rsid w:val="00771D0E"/>
    <w:rsid w:val="00772CB0"/>
    <w:rsid w:val="00776FAD"/>
    <w:rsid w:val="00782554"/>
    <w:rsid w:val="00785FF4"/>
    <w:rsid w:val="00786599"/>
    <w:rsid w:val="00787850"/>
    <w:rsid w:val="00791153"/>
    <w:rsid w:val="007918C6"/>
    <w:rsid w:val="00792653"/>
    <w:rsid w:val="00794401"/>
    <w:rsid w:val="0079627D"/>
    <w:rsid w:val="007978B9"/>
    <w:rsid w:val="00797A3D"/>
    <w:rsid w:val="007A24C7"/>
    <w:rsid w:val="007A2F0E"/>
    <w:rsid w:val="007A3EA4"/>
    <w:rsid w:val="007B009D"/>
    <w:rsid w:val="007B0822"/>
    <w:rsid w:val="007B1CC5"/>
    <w:rsid w:val="007B6136"/>
    <w:rsid w:val="007C1EBB"/>
    <w:rsid w:val="007C73D6"/>
    <w:rsid w:val="007D43A0"/>
    <w:rsid w:val="007D6318"/>
    <w:rsid w:val="007D6ECD"/>
    <w:rsid w:val="007E0E8E"/>
    <w:rsid w:val="007E2579"/>
    <w:rsid w:val="007E4E4E"/>
    <w:rsid w:val="007E55D1"/>
    <w:rsid w:val="007E76F9"/>
    <w:rsid w:val="007F1E32"/>
    <w:rsid w:val="007F2F24"/>
    <w:rsid w:val="007F38B6"/>
    <w:rsid w:val="00800053"/>
    <w:rsid w:val="00800F4D"/>
    <w:rsid w:val="00801CC4"/>
    <w:rsid w:val="00803941"/>
    <w:rsid w:val="0080436A"/>
    <w:rsid w:val="0081728E"/>
    <w:rsid w:val="00820B23"/>
    <w:rsid w:val="00820CCE"/>
    <w:rsid w:val="0082291D"/>
    <w:rsid w:val="00822C50"/>
    <w:rsid w:val="00824EC0"/>
    <w:rsid w:val="008253EF"/>
    <w:rsid w:val="00826EC2"/>
    <w:rsid w:val="008309C3"/>
    <w:rsid w:val="00831D69"/>
    <w:rsid w:val="008343D8"/>
    <w:rsid w:val="0083564E"/>
    <w:rsid w:val="00837D4C"/>
    <w:rsid w:val="0084331A"/>
    <w:rsid w:val="00846864"/>
    <w:rsid w:val="008507E8"/>
    <w:rsid w:val="00850CFA"/>
    <w:rsid w:val="008525E6"/>
    <w:rsid w:val="00852B05"/>
    <w:rsid w:val="00853890"/>
    <w:rsid w:val="00854433"/>
    <w:rsid w:val="0085457B"/>
    <w:rsid w:val="00861962"/>
    <w:rsid w:val="00862A29"/>
    <w:rsid w:val="00866CF2"/>
    <w:rsid w:val="00871CFC"/>
    <w:rsid w:val="00875071"/>
    <w:rsid w:val="00877392"/>
    <w:rsid w:val="008807A3"/>
    <w:rsid w:val="00880914"/>
    <w:rsid w:val="00881811"/>
    <w:rsid w:val="00884D87"/>
    <w:rsid w:val="008854B4"/>
    <w:rsid w:val="0089269F"/>
    <w:rsid w:val="00897D9A"/>
    <w:rsid w:val="008A192C"/>
    <w:rsid w:val="008A416C"/>
    <w:rsid w:val="008A4562"/>
    <w:rsid w:val="008A5E22"/>
    <w:rsid w:val="008A5E84"/>
    <w:rsid w:val="008B0424"/>
    <w:rsid w:val="008B1ADB"/>
    <w:rsid w:val="008C21FA"/>
    <w:rsid w:val="008C2AAC"/>
    <w:rsid w:val="008C6B9A"/>
    <w:rsid w:val="008D7155"/>
    <w:rsid w:val="008E1564"/>
    <w:rsid w:val="008E72A5"/>
    <w:rsid w:val="008F218C"/>
    <w:rsid w:val="008F4768"/>
    <w:rsid w:val="008F6E03"/>
    <w:rsid w:val="008F708E"/>
    <w:rsid w:val="00901267"/>
    <w:rsid w:val="00901D80"/>
    <w:rsid w:val="009043F9"/>
    <w:rsid w:val="00912433"/>
    <w:rsid w:val="00913C52"/>
    <w:rsid w:val="0091403B"/>
    <w:rsid w:val="00917A15"/>
    <w:rsid w:val="00917E5A"/>
    <w:rsid w:val="0092065E"/>
    <w:rsid w:val="00920B3F"/>
    <w:rsid w:val="009220F7"/>
    <w:rsid w:val="00923D84"/>
    <w:rsid w:val="00924814"/>
    <w:rsid w:val="00926D07"/>
    <w:rsid w:val="00934A0C"/>
    <w:rsid w:val="00935B4E"/>
    <w:rsid w:val="00936D28"/>
    <w:rsid w:val="00937A80"/>
    <w:rsid w:val="00940F9E"/>
    <w:rsid w:val="0094469C"/>
    <w:rsid w:val="009457F5"/>
    <w:rsid w:val="00950A5A"/>
    <w:rsid w:val="00950D50"/>
    <w:rsid w:val="009512F7"/>
    <w:rsid w:val="00952DC5"/>
    <w:rsid w:val="009536AB"/>
    <w:rsid w:val="00956258"/>
    <w:rsid w:val="009616C2"/>
    <w:rsid w:val="0096448D"/>
    <w:rsid w:val="00974F1C"/>
    <w:rsid w:val="009750A1"/>
    <w:rsid w:val="0097744A"/>
    <w:rsid w:val="00980CC3"/>
    <w:rsid w:val="0098126B"/>
    <w:rsid w:val="00990DD5"/>
    <w:rsid w:val="0099167F"/>
    <w:rsid w:val="00991EFF"/>
    <w:rsid w:val="009929A1"/>
    <w:rsid w:val="009947C7"/>
    <w:rsid w:val="009957F5"/>
    <w:rsid w:val="009A0851"/>
    <w:rsid w:val="009A2280"/>
    <w:rsid w:val="009B0A88"/>
    <w:rsid w:val="009B3A54"/>
    <w:rsid w:val="009B5E2E"/>
    <w:rsid w:val="009C0DA4"/>
    <w:rsid w:val="009C4B81"/>
    <w:rsid w:val="009D0AB8"/>
    <w:rsid w:val="009D1853"/>
    <w:rsid w:val="009D1BAB"/>
    <w:rsid w:val="009D26B6"/>
    <w:rsid w:val="009D42AF"/>
    <w:rsid w:val="009D4F0F"/>
    <w:rsid w:val="009D53A7"/>
    <w:rsid w:val="009D7068"/>
    <w:rsid w:val="009E13F2"/>
    <w:rsid w:val="009E53B8"/>
    <w:rsid w:val="009F05B3"/>
    <w:rsid w:val="009F1E1D"/>
    <w:rsid w:val="009F383C"/>
    <w:rsid w:val="009F5E86"/>
    <w:rsid w:val="009F5FF7"/>
    <w:rsid w:val="00A00560"/>
    <w:rsid w:val="00A00650"/>
    <w:rsid w:val="00A014E9"/>
    <w:rsid w:val="00A034A6"/>
    <w:rsid w:val="00A07032"/>
    <w:rsid w:val="00A07B63"/>
    <w:rsid w:val="00A119FB"/>
    <w:rsid w:val="00A1206B"/>
    <w:rsid w:val="00A16256"/>
    <w:rsid w:val="00A17A26"/>
    <w:rsid w:val="00A231A4"/>
    <w:rsid w:val="00A24ABB"/>
    <w:rsid w:val="00A25155"/>
    <w:rsid w:val="00A259C8"/>
    <w:rsid w:val="00A30AF4"/>
    <w:rsid w:val="00A32027"/>
    <w:rsid w:val="00A324FC"/>
    <w:rsid w:val="00A328EA"/>
    <w:rsid w:val="00A32FDA"/>
    <w:rsid w:val="00A348E4"/>
    <w:rsid w:val="00A36CFE"/>
    <w:rsid w:val="00A36E43"/>
    <w:rsid w:val="00A43A44"/>
    <w:rsid w:val="00A4593A"/>
    <w:rsid w:val="00A47C15"/>
    <w:rsid w:val="00A502E3"/>
    <w:rsid w:val="00A57D74"/>
    <w:rsid w:val="00A63325"/>
    <w:rsid w:val="00A636AF"/>
    <w:rsid w:val="00A63A76"/>
    <w:rsid w:val="00A755EC"/>
    <w:rsid w:val="00A8278D"/>
    <w:rsid w:val="00A85603"/>
    <w:rsid w:val="00A94F54"/>
    <w:rsid w:val="00A962D8"/>
    <w:rsid w:val="00A96838"/>
    <w:rsid w:val="00A97703"/>
    <w:rsid w:val="00AA5EB5"/>
    <w:rsid w:val="00AA67F8"/>
    <w:rsid w:val="00AB333E"/>
    <w:rsid w:val="00AB60A6"/>
    <w:rsid w:val="00AC6923"/>
    <w:rsid w:val="00AD05F9"/>
    <w:rsid w:val="00AD58B2"/>
    <w:rsid w:val="00AE6948"/>
    <w:rsid w:val="00AF0BDC"/>
    <w:rsid w:val="00AF5F5F"/>
    <w:rsid w:val="00B0179C"/>
    <w:rsid w:val="00B018FC"/>
    <w:rsid w:val="00B02FAC"/>
    <w:rsid w:val="00B03879"/>
    <w:rsid w:val="00B04EBE"/>
    <w:rsid w:val="00B051BB"/>
    <w:rsid w:val="00B06830"/>
    <w:rsid w:val="00B07BE5"/>
    <w:rsid w:val="00B107D7"/>
    <w:rsid w:val="00B11B3A"/>
    <w:rsid w:val="00B134A3"/>
    <w:rsid w:val="00B141BC"/>
    <w:rsid w:val="00B14535"/>
    <w:rsid w:val="00B154B5"/>
    <w:rsid w:val="00B27BA5"/>
    <w:rsid w:val="00B44AAD"/>
    <w:rsid w:val="00B4600B"/>
    <w:rsid w:val="00B466D8"/>
    <w:rsid w:val="00B50F0C"/>
    <w:rsid w:val="00B5170D"/>
    <w:rsid w:val="00B51E13"/>
    <w:rsid w:val="00B56C4D"/>
    <w:rsid w:val="00B62495"/>
    <w:rsid w:val="00B655C5"/>
    <w:rsid w:val="00B65BF3"/>
    <w:rsid w:val="00B67F03"/>
    <w:rsid w:val="00B71FF6"/>
    <w:rsid w:val="00B764FA"/>
    <w:rsid w:val="00B818FC"/>
    <w:rsid w:val="00B834BF"/>
    <w:rsid w:val="00B83C4D"/>
    <w:rsid w:val="00B929B3"/>
    <w:rsid w:val="00B976B5"/>
    <w:rsid w:val="00BA2196"/>
    <w:rsid w:val="00BA2365"/>
    <w:rsid w:val="00BA420D"/>
    <w:rsid w:val="00BA5426"/>
    <w:rsid w:val="00BA5A18"/>
    <w:rsid w:val="00BA631D"/>
    <w:rsid w:val="00BB36D1"/>
    <w:rsid w:val="00BC4607"/>
    <w:rsid w:val="00BC63F6"/>
    <w:rsid w:val="00BD0297"/>
    <w:rsid w:val="00BD3722"/>
    <w:rsid w:val="00BF345B"/>
    <w:rsid w:val="00BF59DF"/>
    <w:rsid w:val="00BF5B67"/>
    <w:rsid w:val="00BF65D1"/>
    <w:rsid w:val="00BF6E63"/>
    <w:rsid w:val="00C00019"/>
    <w:rsid w:val="00C04C26"/>
    <w:rsid w:val="00C0503F"/>
    <w:rsid w:val="00C05378"/>
    <w:rsid w:val="00C102F5"/>
    <w:rsid w:val="00C2349F"/>
    <w:rsid w:val="00C24D98"/>
    <w:rsid w:val="00C27E89"/>
    <w:rsid w:val="00C34278"/>
    <w:rsid w:val="00C345B0"/>
    <w:rsid w:val="00C40D28"/>
    <w:rsid w:val="00C440C8"/>
    <w:rsid w:val="00C506FD"/>
    <w:rsid w:val="00C50E4C"/>
    <w:rsid w:val="00C53E0B"/>
    <w:rsid w:val="00C55ED9"/>
    <w:rsid w:val="00C56FE1"/>
    <w:rsid w:val="00C575C7"/>
    <w:rsid w:val="00C626DF"/>
    <w:rsid w:val="00C7197B"/>
    <w:rsid w:val="00C76067"/>
    <w:rsid w:val="00C862D8"/>
    <w:rsid w:val="00C92A80"/>
    <w:rsid w:val="00C942B2"/>
    <w:rsid w:val="00C96582"/>
    <w:rsid w:val="00C96A93"/>
    <w:rsid w:val="00CA1EB4"/>
    <w:rsid w:val="00CA25A8"/>
    <w:rsid w:val="00CA2CBC"/>
    <w:rsid w:val="00CA2E0A"/>
    <w:rsid w:val="00CA5DCA"/>
    <w:rsid w:val="00CA5F0E"/>
    <w:rsid w:val="00CB3551"/>
    <w:rsid w:val="00CB3AF1"/>
    <w:rsid w:val="00CB7F39"/>
    <w:rsid w:val="00CC10CD"/>
    <w:rsid w:val="00CC1C90"/>
    <w:rsid w:val="00CD23B7"/>
    <w:rsid w:val="00CD3096"/>
    <w:rsid w:val="00CD3F22"/>
    <w:rsid w:val="00CD6E51"/>
    <w:rsid w:val="00CE3D96"/>
    <w:rsid w:val="00CF05C3"/>
    <w:rsid w:val="00CF3A2F"/>
    <w:rsid w:val="00CF4B28"/>
    <w:rsid w:val="00CF5F4A"/>
    <w:rsid w:val="00CF669C"/>
    <w:rsid w:val="00D02034"/>
    <w:rsid w:val="00D076BB"/>
    <w:rsid w:val="00D14A88"/>
    <w:rsid w:val="00D16C2B"/>
    <w:rsid w:val="00D25801"/>
    <w:rsid w:val="00D27D18"/>
    <w:rsid w:val="00D31310"/>
    <w:rsid w:val="00D31E59"/>
    <w:rsid w:val="00D33DAC"/>
    <w:rsid w:val="00D35526"/>
    <w:rsid w:val="00D36336"/>
    <w:rsid w:val="00D36C96"/>
    <w:rsid w:val="00D40925"/>
    <w:rsid w:val="00D4336E"/>
    <w:rsid w:val="00D5628A"/>
    <w:rsid w:val="00D635FA"/>
    <w:rsid w:val="00D63D4C"/>
    <w:rsid w:val="00D648A6"/>
    <w:rsid w:val="00D65712"/>
    <w:rsid w:val="00D65BD4"/>
    <w:rsid w:val="00D65D07"/>
    <w:rsid w:val="00D70842"/>
    <w:rsid w:val="00D70B19"/>
    <w:rsid w:val="00D84B93"/>
    <w:rsid w:val="00D91029"/>
    <w:rsid w:val="00D94023"/>
    <w:rsid w:val="00D97F25"/>
    <w:rsid w:val="00DA2F30"/>
    <w:rsid w:val="00DB16CD"/>
    <w:rsid w:val="00DB3A1C"/>
    <w:rsid w:val="00DB4167"/>
    <w:rsid w:val="00DB4E39"/>
    <w:rsid w:val="00DB56C3"/>
    <w:rsid w:val="00DB6367"/>
    <w:rsid w:val="00DB6CF2"/>
    <w:rsid w:val="00DB78AC"/>
    <w:rsid w:val="00DC01F6"/>
    <w:rsid w:val="00DC1FD3"/>
    <w:rsid w:val="00DC26DF"/>
    <w:rsid w:val="00DD57DA"/>
    <w:rsid w:val="00DE37FC"/>
    <w:rsid w:val="00DE49A0"/>
    <w:rsid w:val="00DE4C5F"/>
    <w:rsid w:val="00DE58E6"/>
    <w:rsid w:val="00DF7099"/>
    <w:rsid w:val="00E01245"/>
    <w:rsid w:val="00E0485F"/>
    <w:rsid w:val="00E06B7A"/>
    <w:rsid w:val="00E15682"/>
    <w:rsid w:val="00E25FBF"/>
    <w:rsid w:val="00E475CF"/>
    <w:rsid w:val="00E47837"/>
    <w:rsid w:val="00E50A34"/>
    <w:rsid w:val="00E51F11"/>
    <w:rsid w:val="00E56285"/>
    <w:rsid w:val="00E60E8F"/>
    <w:rsid w:val="00E61AB4"/>
    <w:rsid w:val="00E6225A"/>
    <w:rsid w:val="00E63789"/>
    <w:rsid w:val="00E6526E"/>
    <w:rsid w:val="00E66280"/>
    <w:rsid w:val="00E70573"/>
    <w:rsid w:val="00E70C49"/>
    <w:rsid w:val="00E77146"/>
    <w:rsid w:val="00E77AE6"/>
    <w:rsid w:val="00E80D2E"/>
    <w:rsid w:val="00E83D3C"/>
    <w:rsid w:val="00E85818"/>
    <w:rsid w:val="00E8605C"/>
    <w:rsid w:val="00E87DBB"/>
    <w:rsid w:val="00E91D17"/>
    <w:rsid w:val="00E93EC3"/>
    <w:rsid w:val="00EA3FE1"/>
    <w:rsid w:val="00EA5692"/>
    <w:rsid w:val="00EA5BD1"/>
    <w:rsid w:val="00EA67D4"/>
    <w:rsid w:val="00EB193E"/>
    <w:rsid w:val="00EC121B"/>
    <w:rsid w:val="00EC44BA"/>
    <w:rsid w:val="00EC4A43"/>
    <w:rsid w:val="00EC741E"/>
    <w:rsid w:val="00EE3499"/>
    <w:rsid w:val="00EE57F5"/>
    <w:rsid w:val="00EF074D"/>
    <w:rsid w:val="00EF2444"/>
    <w:rsid w:val="00EF3C39"/>
    <w:rsid w:val="00EF5225"/>
    <w:rsid w:val="00EF56C8"/>
    <w:rsid w:val="00F06DE7"/>
    <w:rsid w:val="00F137B6"/>
    <w:rsid w:val="00F1521C"/>
    <w:rsid w:val="00F159F3"/>
    <w:rsid w:val="00F15B62"/>
    <w:rsid w:val="00F179F0"/>
    <w:rsid w:val="00F20790"/>
    <w:rsid w:val="00F22249"/>
    <w:rsid w:val="00F22914"/>
    <w:rsid w:val="00F235AA"/>
    <w:rsid w:val="00F23EB9"/>
    <w:rsid w:val="00F279DD"/>
    <w:rsid w:val="00F33041"/>
    <w:rsid w:val="00F33288"/>
    <w:rsid w:val="00F33BFC"/>
    <w:rsid w:val="00F34587"/>
    <w:rsid w:val="00F35E18"/>
    <w:rsid w:val="00F400CE"/>
    <w:rsid w:val="00F41034"/>
    <w:rsid w:val="00F42B1B"/>
    <w:rsid w:val="00F44064"/>
    <w:rsid w:val="00F443D7"/>
    <w:rsid w:val="00F44AD5"/>
    <w:rsid w:val="00F45070"/>
    <w:rsid w:val="00F45A6A"/>
    <w:rsid w:val="00F50160"/>
    <w:rsid w:val="00F50559"/>
    <w:rsid w:val="00F5084A"/>
    <w:rsid w:val="00F51880"/>
    <w:rsid w:val="00F53B0E"/>
    <w:rsid w:val="00F6280D"/>
    <w:rsid w:val="00F636DB"/>
    <w:rsid w:val="00F63E30"/>
    <w:rsid w:val="00F65096"/>
    <w:rsid w:val="00F679F9"/>
    <w:rsid w:val="00F70B1A"/>
    <w:rsid w:val="00F803FD"/>
    <w:rsid w:val="00F90F96"/>
    <w:rsid w:val="00F9554A"/>
    <w:rsid w:val="00F96300"/>
    <w:rsid w:val="00F97E7E"/>
    <w:rsid w:val="00FA5BB0"/>
    <w:rsid w:val="00FA6E78"/>
    <w:rsid w:val="00FB1FD5"/>
    <w:rsid w:val="00FB5BBA"/>
    <w:rsid w:val="00FC6BD5"/>
    <w:rsid w:val="00FD0FC8"/>
    <w:rsid w:val="00FD1614"/>
    <w:rsid w:val="00FD3326"/>
    <w:rsid w:val="00FD3E7E"/>
    <w:rsid w:val="00FD5469"/>
    <w:rsid w:val="00FD569A"/>
    <w:rsid w:val="00FD78A7"/>
    <w:rsid w:val="00FF28EA"/>
    <w:rsid w:val="00FF32D9"/>
    <w:rsid w:val="00FF5451"/>
    <w:rsid w:val="00FF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64D"/>
    <w:pPr>
      <w:widowControl w:val="0"/>
      <w:spacing w:line="6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EA67D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semiHidden/>
    <w:locked/>
    <w:rsid w:val="00EA67D4"/>
    <w:rPr>
      <w:rFonts w:cs="Times New Roman"/>
      <w:sz w:val="18"/>
      <w:szCs w:val="18"/>
    </w:rPr>
  </w:style>
  <w:style w:type="paragraph" w:styleId="a4">
    <w:name w:val="footer"/>
    <w:basedOn w:val="a"/>
    <w:link w:val="Char0"/>
    <w:uiPriority w:val="99"/>
    <w:rsid w:val="00EA67D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locked/>
    <w:rsid w:val="00EA67D4"/>
    <w:rPr>
      <w:rFonts w:cs="Times New Roman"/>
      <w:sz w:val="18"/>
      <w:szCs w:val="18"/>
    </w:rPr>
  </w:style>
  <w:style w:type="paragraph" w:customStyle="1" w:styleId="1">
    <w:name w:val="列出段落1"/>
    <w:basedOn w:val="a"/>
    <w:rsid w:val="00207880"/>
    <w:pPr>
      <w:ind w:firstLineChars="200" w:firstLine="420"/>
    </w:pPr>
  </w:style>
  <w:style w:type="paragraph" w:styleId="a5">
    <w:name w:val="Body Text Indent"/>
    <w:basedOn w:val="a"/>
    <w:link w:val="Char1"/>
    <w:rsid w:val="00EA5BD1"/>
    <w:pPr>
      <w:spacing w:line="240" w:lineRule="auto"/>
      <w:ind w:firstLineChars="257" w:firstLine="720"/>
    </w:pPr>
    <w:rPr>
      <w:rFonts w:ascii="宋体" w:hAnsi="宋体"/>
      <w:sz w:val="28"/>
      <w:szCs w:val="24"/>
    </w:rPr>
  </w:style>
  <w:style w:type="character" w:customStyle="1" w:styleId="Char1">
    <w:name w:val="正文文本缩进 Char"/>
    <w:basedOn w:val="a0"/>
    <w:link w:val="a5"/>
    <w:locked/>
    <w:rsid w:val="00EA5BD1"/>
    <w:rPr>
      <w:rFonts w:ascii="宋体" w:eastAsia="宋体" w:hAnsi="宋体" w:cs="Times New Roman"/>
      <w:sz w:val="24"/>
      <w:szCs w:val="24"/>
    </w:rPr>
  </w:style>
  <w:style w:type="paragraph" w:styleId="a6">
    <w:name w:val="List Paragraph"/>
    <w:basedOn w:val="a"/>
    <w:uiPriority w:val="34"/>
    <w:qFormat/>
    <w:rsid w:val="005A6098"/>
    <w:pPr>
      <w:ind w:firstLineChars="200" w:firstLine="420"/>
    </w:pPr>
  </w:style>
  <w:style w:type="paragraph" w:styleId="a7">
    <w:name w:val="Plain Text"/>
    <w:basedOn w:val="a"/>
    <w:link w:val="Char2"/>
    <w:rsid w:val="002D6B5B"/>
    <w:pPr>
      <w:spacing w:line="240" w:lineRule="auto"/>
    </w:pPr>
    <w:rPr>
      <w:rFonts w:ascii="宋体" w:hAnsi="Courier New" w:cs="Courier New"/>
      <w:szCs w:val="21"/>
    </w:rPr>
  </w:style>
  <w:style w:type="character" w:customStyle="1" w:styleId="Char2">
    <w:name w:val="纯文本 Char"/>
    <w:basedOn w:val="a0"/>
    <w:link w:val="a7"/>
    <w:rsid w:val="002D6B5B"/>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dc:title>
  <dc:creator>申让平</dc:creator>
  <cp:lastModifiedBy>王庆</cp:lastModifiedBy>
  <cp:revision>62</cp:revision>
  <cp:lastPrinted>2016-09-26T09:40:00Z</cp:lastPrinted>
  <dcterms:created xsi:type="dcterms:W3CDTF">2016-09-26T01:11:00Z</dcterms:created>
  <dcterms:modified xsi:type="dcterms:W3CDTF">2016-09-27T08:41:00Z</dcterms:modified>
</cp:coreProperties>
</file>